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00" w:rsidRDefault="00773B00" w:rsidP="003256E9">
      <w:pPr>
        <w:jc w:val="both"/>
        <w:rPr>
          <w:rFonts w:eastAsia="MS Mincho"/>
          <w:sz w:val="20"/>
          <w:szCs w:val="20"/>
        </w:rPr>
      </w:pPr>
      <w:bookmarkStart w:id="0" w:name="_GoBack"/>
      <w:bookmarkEnd w:id="0"/>
    </w:p>
    <w:p w:rsidR="00773B00" w:rsidRPr="007B564B" w:rsidRDefault="00773B00" w:rsidP="003256E9">
      <w:pPr>
        <w:jc w:val="both"/>
        <w:rPr>
          <w:rFonts w:eastAsia="MS Mincho"/>
          <w:sz w:val="20"/>
          <w:szCs w:val="20"/>
        </w:rPr>
      </w:pPr>
    </w:p>
    <w:p w:rsidR="00A90FC7" w:rsidRPr="00D4160C" w:rsidRDefault="00A90FC7" w:rsidP="003256E9">
      <w:pPr>
        <w:pStyle w:val="Ttulo1"/>
        <w:spacing w:before="0" w:after="0"/>
        <w:jc w:val="center"/>
        <w:rPr>
          <w:rFonts w:ascii="Bookman Old Style" w:eastAsia="MS Mincho" w:hAnsi="Bookman Old Style" w:cs="Courier New"/>
        </w:rPr>
      </w:pPr>
      <w:r w:rsidRPr="00D4160C">
        <w:rPr>
          <w:rFonts w:ascii="Bookman Old Style" w:eastAsia="MS Mincho" w:hAnsi="Bookman Old Style" w:cs="Courier New"/>
        </w:rPr>
        <w:t xml:space="preserve">Lei nº. </w:t>
      </w:r>
      <w:r w:rsidR="00E5340E">
        <w:rPr>
          <w:rFonts w:ascii="Bookman Old Style" w:eastAsia="MS Mincho" w:hAnsi="Bookman Old Style" w:cs="Courier New"/>
        </w:rPr>
        <w:t>1.674</w:t>
      </w:r>
      <w:r w:rsidR="00D4160C" w:rsidRPr="00D4160C">
        <w:rPr>
          <w:rFonts w:ascii="Bookman Old Style" w:eastAsia="MS Mincho" w:hAnsi="Bookman Old Style" w:cs="Courier New"/>
        </w:rPr>
        <w:t>/2016</w:t>
      </w:r>
    </w:p>
    <w:p w:rsidR="003E1006" w:rsidRPr="00D4160C" w:rsidRDefault="00ED4E27" w:rsidP="003256E9">
      <w:pPr>
        <w:jc w:val="center"/>
        <w:rPr>
          <w:rFonts w:ascii="Bookman Old Style" w:hAnsi="Bookman Old Style"/>
          <w:b/>
          <w:sz w:val="32"/>
          <w:szCs w:val="32"/>
        </w:rPr>
      </w:pPr>
      <w:r w:rsidRPr="00D4160C">
        <w:rPr>
          <w:rFonts w:ascii="Bookman Old Style" w:hAnsi="Bookman Old Style"/>
          <w:b/>
          <w:sz w:val="32"/>
          <w:szCs w:val="32"/>
        </w:rPr>
        <w:t xml:space="preserve">DE: </w:t>
      </w:r>
      <w:r w:rsidR="00040B5C">
        <w:rPr>
          <w:rFonts w:ascii="Bookman Old Style" w:hAnsi="Bookman Old Style"/>
          <w:b/>
          <w:sz w:val="32"/>
          <w:szCs w:val="32"/>
        </w:rPr>
        <w:t>21</w:t>
      </w:r>
      <w:r w:rsidRPr="00D4160C">
        <w:rPr>
          <w:rFonts w:ascii="Bookman Old Style" w:hAnsi="Bookman Old Style"/>
          <w:b/>
          <w:sz w:val="32"/>
          <w:szCs w:val="32"/>
        </w:rPr>
        <w:t>.</w:t>
      </w:r>
      <w:r w:rsidR="009439A3" w:rsidRPr="00D4160C">
        <w:rPr>
          <w:rFonts w:ascii="Bookman Old Style" w:hAnsi="Bookman Old Style"/>
          <w:b/>
          <w:sz w:val="32"/>
          <w:szCs w:val="32"/>
        </w:rPr>
        <w:t>0</w:t>
      </w:r>
      <w:r w:rsidR="00E5340E">
        <w:rPr>
          <w:rFonts w:ascii="Bookman Old Style" w:hAnsi="Bookman Old Style"/>
          <w:b/>
          <w:sz w:val="32"/>
          <w:szCs w:val="32"/>
        </w:rPr>
        <w:t>9</w:t>
      </w:r>
      <w:r w:rsidR="003E1006" w:rsidRPr="00D4160C">
        <w:rPr>
          <w:rFonts w:ascii="Bookman Old Style" w:hAnsi="Bookman Old Style"/>
          <w:b/>
          <w:sz w:val="32"/>
          <w:szCs w:val="32"/>
        </w:rPr>
        <w:t>.201</w:t>
      </w:r>
      <w:r w:rsidR="001C305D" w:rsidRPr="00D4160C">
        <w:rPr>
          <w:rFonts w:ascii="Bookman Old Style" w:hAnsi="Bookman Old Style"/>
          <w:b/>
          <w:sz w:val="32"/>
          <w:szCs w:val="32"/>
        </w:rPr>
        <w:t>6</w:t>
      </w:r>
    </w:p>
    <w:p w:rsidR="00A90FC7" w:rsidRDefault="00A90FC7" w:rsidP="003256E9">
      <w:pPr>
        <w:jc w:val="center"/>
        <w:rPr>
          <w:rFonts w:ascii="Bookman Old Style" w:hAnsi="Bookman Old Style"/>
          <w:b/>
          <w:bCs/>
          <w:i/>
          <w:iCs/>
          <w:sz w:val="20"/>
          <w:szCs w:val="20"/>
        </w:rPr>
      </w:pPr>
    </w:p>
    <w:p w:rsidR="009431E8" w:rsidRPr="009431E8" w:rsidRDefault="009431E8" w:rsidP="003256E9">
      <w:pPr>
        <w:jc w:val="center"/>
        <w:rPr>
          <w:rFonts w:ascii="Bookman Old Style" w:hAnsi="Bookman Old Style"/>
          <w:b/>
          <w:bCs/>
          <w:i/>
          <w:iCs/>
          <w:sz w:val="10"/>
          <w:szCs w:val="10"/>
        </w:rPr>
      </w:pPr>
    </w:p>
    <w:p w:rsidR="00773B00" w:rsidRPr="00773B00" w:rsidRDefault="00773B00" w:rsidP="003256E9">
      <w:pPr>
        <w:jc w:val="center"/>
        <w:rPr>
          <w:rFonts w:ascii="Bookman Old Style" w:hAnsi="Bookman Old Style"/>
          <w:b/>
          <w:bCs/>
          <w:i/>
          <w:iCs/>
          <w:sz w:val="10"/>
          <w:szCs w:val="10"/>
        </w:rPr>
      </w:pPr>
    </w:p>
    <w:p w:rsidR="00D50429" w:rsidRPr="009431E8" w:rsidRDefault="00D50429" w:rsidP="003256E9">
      <w:pPr>
        <w:jc w:val="center"/>
        <w:rPr>
          <w:rFonts w:ascii="Bookman Old Style" w:hAnsi="Bookman Old Style"/>
          <w:b/>
          <w:bCs/>
          <w:i/>
          <w:iCs/>
          <w:sz w:val="12"/>
          <w:szCs w:val="12"/>
        </w:rPr>
      </w:pPr>
    </w:p>
    <w:p w:rsidR="003256E9" w:rsidRPr="003256E9" w:rsidRDefault="003256E9" w:rsidP="00821810">
      <w:pPr>
        <w:pStyle w:val="SemEspaamento"/>
        <w:ind w:left="3969"/>
        <w:jc w:val="both"/>
        <w:rPr>
          <w:rFonts w:ascii="Bookman Old Style" w:hAnsi="Bookman Old Style"/>
          <w:b/>
          <w:sz w:val="20"/>
          <w:szCs w:val="20"/>
        </w:rPr>
      </w:pPr>
      <w:r w:rsidRPr="003256E9">
        <w:rPr>
          <w:rFonts w:ascii="Bookman Old Style" w:hAnsi="Bookman Old Style"/>
          <w:b/>
          <w:sz w:val="20"/>
          <w:szCs w:val="20"/>
        </w:rPr>
        <w:t>“Altera Lei Municipal n. 1.519</w:t>
      </w:r>
      <w:r>
        <w:rPr>
          <w:rFonts w:ascii="Bookman Old Style" w:hAnsi="Bookman Old Style"/>
          <w:b/>
          <w:sz w:val="20"/>
          <w:szCs w:val="20"/>
        </w:rPr>
        <w:t>,</w:t>
      </w:r>
      <w:r w:rsidRPr="003256E9">
        <w:rPr>
          <w:rFonts w:ascii="Bookman Old Style" w:hAnsi="Bookman Old Style"/>
          <w:b/>
          <w:sz w:val="20"/>
          <w:szCs w:val="20"/>
        </w:rPr>
        <w:t xml:space="preserve"> de 23 de junho de 2014, que reestrutura o Regime Próprio de Previdência Social do Município de Comodoro/MT e, dá outras providências</w:t>
      </w:r>
      <w:proofErr w:type="gramStart"/>
      <w:r w:rsidRPr="003256E9">
        <w:rPr>
          <w:rFonts w:ascii="Bookman Old Style" w:hAnsi="Bookman Old Style"/>
          <w:b/>
          <w:sz w:val="20"/>
          <w:szCs w:val="20"/>
        </w:rPr>
        <w:t>”</w:t>
      </w:r>
      <w:proofErr w:type="gramEnd"/>
    </w:p>
    <w:p w:rsidR="009F376F" w:rsidRPr="009431E8" w:rsidRDefault="009F376F" w:rsidP="003256E9">
      <w:pPr>
        <w:pStyle w:val="Corpodetexto"/>
        <w:rPr>
          <w:rFonts w:ascii="Bookman Old Style" w:hAnsi="Bookman Old Style"/>
          <w:sz w:val="12"/>
          <w:szCs w:val="12"/>
        </w:rPr>
      </w:pPr>
    </w:p>
    <w:p w:rsidR="008B5767" w:rsidRDefault="008B5767" w:rsidP="003256E9">
      <w:pPr>
        <w:pStyle w:val="Corpodetexto"/>
        <w:rPr>
          <w:rFonts w:ascii="Bookman Old Style" w:hAnsi="Bookman Old Style"/>
          <w:sz w:val="20"/>
          <w:szCs w:val="20"/>
        </w:rPr>
      </w:pPr>
    </w:p>
    <w:p w:rsidR="009431E8" w:rsidRPr="009431E8" w:rsidRDefault="009431E8" w:rsidP="003256E9">
      <w:pPr>
        <w:pStyle w:val="Corpodetexto"/>
        <w:rPr>
          <w:rFonts w:ascii="Bookman Old Style" w:hAnsi="Bookman Old Style"/>
          <w:sz w:val="10"/>
          <w:szCs w:val="10"/>
        </w:rPr>
      </w:pPr>
    </w:p>
    <w:p w:rsidR="00773B00" w:rsidRPr="00773B00" w:rsidRDefault="00773B00" w:rsidP="003256E9">
      <w:pPr>
        <w:pStyle w:val="Corpodetexto"/>
        <w:rPr>
          <w:rFonts w:ascii="Bookman Old Style" w:hAnsi="Bookman Old Style"/>
          <w:sz w:val="10"/>
          <w:szCs w:val="10"/>
        </w:rPr>
      </w:pPr>
    </w:p>
    <w:p w:rsidR="009431E8" w:rsidRPr="009431E8" w:rsidRDefault="008F7FEC" w:rsidP="009431E8">
      <w:pPr>
        <w:ind w:firstLine="2124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</w:rPr>
        <w:t>EGÍDIO ALVES RIGO</w:t>
      </w:r>
      <w:r w:rsidR="009431E8" w:rsidRPr="009431E8">
        <w:rPr>
          <w:rFonts w:ascii="Bookman Old Style" w:hAnsi="Bookman Old Style" w:cs="Arial"/>
        </w:rPr>
        <w:t>, Prefeit</w:t>
      </w:r>
      <w:r>
        <w:rPr>
          <w:rFonts w:ascii="Bookman Old Style" w:hAnsi="Bookman Old Style" w:cs="Arial"/>
        </w:rPr>
        <w:t>o</w:t>
      </w:r>
      <w:r w:rsidR="009431E8" w:rsidRPr="009431E8">
        <w:rPr>
          <w:rFonts w:ascii="Bookman Old Style" w:hAnsi="Bookman Old Style" w:cs="Arial"/>
        </w:rPr>
        <w:t xml:space="preserve"> Municipal </w:t>
      </w:r>
      <w:r>
        <w:rPr>
          <w:rFonts w:ascii="Bookman Old Style" w:hAnsi="Bookman Old Style" w:cs="Arial"/>
        </w:rPr>
        <w:t xml:space="preserve">em Exercício </w:t>
      </w:r>
      <w:r w:rsidR="009431E8" w:rsidRPr="009431E8">
        <w:rPr>
          <w:rFonts w:ascii="Bookman Old Style" w:hAnsi="Bookman Old Style" w:cs="Arial"/>
        </w:rPr>
        <w:t>de Comodoro, Estado de Mato Grosso, no uso de suas atribuições legais, faz saber, que a Câmara Municipal de Comodoro aprovou e eu sanciono e promulgo a seguinte Lei,</w:t>
      </w:r>
    </w:p>
    <w:p w:rsidR="009F376F" w:rsidRPr="009431E8" w:rsidRDefault="009F376F" w:rsidP="003256E9">
      <w:pPr>
        <w:ind w:firstLine="2124"/>
        <w:jc w:val="both"/>
        <w:rPr>
          <w:rFonts w:ascii="Bookman Old Style" w:hAnsi="Bookman Old Style" w:cs="Arial"/>
        </w:rPr>
      </w:pPr>
    </w:p>
    <w:p w:rsidR="009F376F" w:rsidRPr="009431E8" w:rsidRDefault="009F376F" w:rsidP="003256E9">
      <w:pPr>
        <w:ind w:firstLine="2124"/>
        <w:jc w:val="both"/>
        <w:rPr>
          <w:rFonts w:ascii="Bookman Old Style" w:hAnsi="Bookman Old Style"/>
          <w:b/>
          <w:bCs/>
        </w:rPr>
      </w:pPr>
    </w:p>
    <w:p w:rsidR="003256E9" w:rsidRPr="009431E8" w:rsidRDefault="003256E9" w:rsidP="00BF554E">
      <w:pPr>
        <w:pStyle w:val="SemEspaamento"/>
        <w:ind w:firstLine="2127"/>
        <w:jc w:val="both"/>
        <w:rPr>
          <w:rFonts w:ascii="Bookman Old Style" w:hAnsi="Bookman Old Style"/>
          <w:sz w:val="24"/>
          <w:szCs w:val="24"/>
        </w:rPr>
      </w:pPr>
      <w:r w:rsidRPr="009431E8">
        <w:rPr>
          <w:rFonts w:ascii="Bookman Old Style" w:hAnsi="Bookman Old Style"/>
          <w:b/>
          <w:sz w:val="24"/>
          <w:szCs w:val="24"/>
        </w:rPr>
        <w:t>Art. 1º</w:t>
      </w:r>
      <w:r w:rsidR="00821810" w:rsidRPr="009431E8">
        <w:rPr>
          <w:rFonts w:ascii="Bookman Old Style" w:hAnsi="Bookman Old Style"/>
          <w:b/>
          <w:sz w:val="24"/>
          <w:szCs w:val="24"/>
        </w:rPr>
        <w:t>.</w:t>
      </w:r>
      <w:r w:rsidRPr="009431E8">
        <w:rPr>
          <w:rFonts w:ascii="Bookman Old Style" w:hAnsi="Bookman Old Style"/>
          <w:sz w:val="24"/>
          <w:szCs w:val="24"/>
        </w:rPr>
        <w:t xml:space="preserve"> A Lei Municipal n. 1.519, de 23 de junho de 2014, </w:t>
      </w:r>
      <w:proofErr w:type="gramStart"/>
      <w:r w:rsidRPr="009431E8">
        <w:rPr>
          <w:rFonts w:ascii="Bookman Old Style" w:hAnsi="Bookman Old Style"/>
          <w:sz w:val="24"/>
          <w:szCs w:val="24"/>
        </w:rPr>
        <w:t>passa</w:t>
      </w:r>
      <w:proofErr w:type="gramEnd"/>
      <w:r w:rsidRPr="009431E8">
        <w:rPr>
          <w:rFonts w:ascii="Bookman Old Style" w:hAnsi="Bookman Old Style"/>
          <w:sz w:val="24"/>
          <w:szCs w:val="24"/>
        </w:rPr>
        <w:t xml:space="preserve"> a vigorar com as seguintes alterações:</w:t>
      </w:r>
    </w:p>
    <w:p w:rsidR="003256E9" w:rsidRPr="009431E8" w:rsidRDefault="003256E9" w:rsidP="003256E9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3256E9" w:rsidRPr="009431E8" w:rsidRDefault="003256E9" w:rsidP="003256E9">
      <w:pPr>
        <w:pStyle w:val="SemEspaamento"/>
        <w:ind w:firstLine="1418"/>
        <w:jc w:val="both"/>
        <w:rPr>
          <w:rFonts w:ascii="Bookman Old Style" w:hAnsi="Bookman Old Style"/>
          <w:b/>
          <w:i/>
          <w:sz w:val="24"/>
          <w:szCs w:val="24"/>
        </w:rPr>
      </w:pPr>
      <w:r w:rsidRPr="009431E8">
        <w:rPr>
          <w:rFonts w:ascii="Bookman Old Style" w:hAnsi="Bookman Old Style"/>
          <w:b/>
          <w:i/>
          <w:sz w:val="24"/>
          <w:szCs w:val="24"/>
        </w:rPr>
        <w:t xml:space="preserve">Art. 12. </w:t>
      </w:r>
      <w:proofErr w:type="gramStart"/>
      <w:r w:rsidRPr="009431E8">
        <w:rPr>
          <w:rFonts w:ascii="Bookman Old Style" w:hAnsi="Bookman Old Style"/>
          <w:b/>
          <w:i/>
          <w:sz w:val="24"/>
          <w:szCs w:val="24"/>
        </w:rPr>
        <w:t>.........</w:t>
      </w:r>
      <w:r w:rsidR="00821810" w:rsidRPr="009431E8">
        <w:rPr>
          <w:rFonts w:ascii="Bookman Old Style" w:hAnsi="Bookman Old Style"/>
          <w:b/>
          <w:i/>
          <w:sz w:val="24"/>
          <w:szCs w:val="24"/>
        </w:rPr>
        <w:t>..........................</w:t>
      </w:r>
      <w:r w:rsidRPr="009431E8">
        <w:rPr>
          <w:rFonts w:ascii="Bookman Old Style" w:hAnsi="Bookman Old Style"/>
          <w:b/>
          <w:i/>
          <w:sz w:val="24"/>
          <w:szCs w:val="24"/>
        </w:rPr>
        <w:t>........................</w:t>
      </w:r>
      <w:r w:rsidR="009431E8">
        <w:rPr>
          <w:rFonts w:ascii="Bookman Old Style" w:hAnsi="Bookman Old Style"/>
          <w:b/>
          <w:i/>
          <w:sz w:val="24"/>
          <w:szCs w:val="24"/>
        </w:rPr>
        <w:t>.............</w:t>
      </w:r>
      <w:r w:rsidRPr="009431E8">
        <w:rPr>
          <w:rFonts w:ascii="Bookman Old Style" w:hAnsi="Bookman Old Style"/>
          <w:b/>
          <w:i/>
          <w:sz w:val="24"/>
          <w:szCs w:val="24"/>
        </w:rPr>
        <w:t>........</w:t>
      </w:r>
      <w:proofErr w:type="gramEnd"/>
    </w:p>
    <w:p w:rsidR="003256E9" w:rsidRPr="009431E8" w:rsidRDefault="003256E9" w:rsidP="003256E9">
      <w:pPr>
        <w:pStyle w:val="SemEspaamento"/>
        <w:ind w:firstLine="1418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II - compulsoriamente, aos setenta e cinco anos de idade, com proventos proporcionais ao tempo de contribuição;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ind w:firstLine="1418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-----------------------------------------------------------</w:t>
      </w:r>
      <w:r w:rsidR="00821810" w:rsidRPr="009431E8">
        <w:rPr>
          <w:rFonts w:ascii="Bookman Old Style" w:eastAsia="Arial Unicode MS" w:hAnsi="Bookman Old Style"/>
          <w:b/>
          <w:i/>
        </w:rPr>
        <w:t>----------------------------------</w:t>
      </w:r>
      <w:r w:rsidRPr="009431E8">
        <w:rPr>
          <w:rFonts w:ascii="Bookman Old Style" w:eastAsia="Arial Unicode MS" w:hAnsi="Bookman Old Style"/>
          <w:b/>
          <w:i/>
        </w:rPr>
        <w:t>----</w:t>
      </w:r>
    </w:p>
    <w:p w:rsidR="003256E9" w:rsidRPr="009431E8" w:rsidRDefault="003256E9" w:rsidP="003256E9">
      <w:pPr>
        <w:pStyle w:val="SemEspaamen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bCs/>
          <w:i/>
        </w:rPr>
      </w:pPr>
      <w:r w:rsidRPr="009431E8">
        <w:rPr>
          <w:rFonts w:ascii="Bookman Old Style" w:eastAsia="Arial Unicode MS" w:hAnsi="Bookman Old Style"/>
          <w:b/>
          <w:i/>
        </w:rPr>
        <w:t>Art. 28.</w:t>
      </w:r>
      <w:r w:rsidRPr="009431E8">
        <w:rPr>
          <w:rFonts w:ascii="Bookman Old Style" w:eastAsia="Arial Unicode MS" w:hAnsi="Bookman Old Style"/>
          <w:b/>
          <w:bCs/>
          <w:i/>
        </w:rPr>
        <w:t xml:space="preserve"> A pensão por morte será calculada na seguinte forma: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bCs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bCs/>
          <w:i/>
        </w:rPr>
        <w:t xml:space="preserve">I - </w:t>
      </w:r>
      <w:r w:rsidRPr="009431E8">
        <w:rPr>
          <w:rFonts w:ascii="Bookman Old Style" w:eastAsia="Arial Unicode MS" w:hAnsi="Bookman Old Style"/>
          <w:b/>
          <w:i/>
        </w:rPr>
        <w:t xml:space="preserve">ao valor da totalidade dos proventos do servidor falecido, até o limite máximo estabelecido para os benefícios do regime geral de previdência social de que trata o art. 201 da CF/88, acrescido de setenta por cento da parcela excedente a este limite, caso aposentado à data do óbito; </w:t>
      </w:r>
      <w:proofErr w:type="gramStart"/>
      <w:r w:rsidRPr="009431E8">
        <w:rPr>
          <w:rFonts w:ascii="Bookman Old Style" w:eastAsia="Arial Unicode MS" w:hAnsi="Bookman Old Style"/>
          <w:b/>
          <w:i/>
        </w:rPr>
        <w:t>ou</w:t>
      </w:r>
      <w:proofErr w:type="gramEnd"/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bCs/>
          <w:i/>
        </w:rPr>
        <w:lastRenderedPageBreak/>
        <w:t xml:space="preserve">II - </w:t>
      </w:r>
      <w:r w:rsidRPr="009431E8">
        <w:rPr>
          <w:rFonts w:ascii="Bookman Old Style" w:eastAsia="Arial Unicode MS" w:hAnsi="Bookman Old Style"/>
          <w:b/>
          <w:i/>
        </w:rPr>
        <w:t xml:space="preserve">ao valor da totalidade da remuneração do servidor no cargo efetivo em que se deu o falecimento, até o limite máximo estabelecido para os benefícios do regime geral de previdência social de que trata o art. 201 da CF/88, acrescido de setenta por cento da parcela excedente a este limite, caso em atividade na data do óbito. 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bCs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§ 1º</w:t>
      </w:r>
      <w:r w:rsidR="00821810" w:rsidRPr="009431E8">
        <w:rPr>
          <w:rFonts w:ascii="Bookman Old Style" w:eastAsia="Arial Unicode MS" w:hAnsi="Bookman Old Style"/>
          <w:b/>
          <w:i/>
        </w:rPr>
        <w:t>.</w:t>
      </w:r>
      <w:r w:rsidRPr="009431E8">
        <w:rPr>
          <w:rFonts w:ascii="Bookman Old Style" w:eastAsia="Arial Unicode MS" w:hAnsi="Bookman Old Style"/>
          <w:b/>
          <w:i/>
        </w:rPr>
        <w:t xml:space="preserve"> A importância total assim obtida será rateada em partes iguais entre todos os dependentes com direito a pensão, e não será protelada pela falta de habilitação de outro possível dependente.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§ 2º</w:t>
      </w:r>
      <w:r w:rsidR="00821810" w:rsidRPr="009431E8">
        <w:rPr>
          <w:rFonts w:ascii="Bookman Old Style" w:eastAsia="Arial Unicode MS" w:hAnsi="Bookman Old Style"/>
          <w:b/>
          <w:i/>
        </w:rPr>
        <w:t>.</w:t>
      </w:r>
      <w:r w:rsidRPr="009431E8">
        <w:rPr>
          <w:rFonts w:ascii="Bookman Old Style" w:eastAsia="Arial Unicode MS" w:hAnsi="Bookman Old Style"/>
          <w:b/>
          <w:i/>
        </w:rPr>
        <w:t xml:space="preserve"> A habilitação posterior que importe inclusão ou exclusão de dependente só produzirá efeitos a contar da data da inscrição ou habilitação.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Art. 29. Será concedida pensão provisória por morte presumida do segurado, nos seguintes casos: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 xml:space="preserve">I - sentença declaratória de ausência, expedida por autoridade judiciária competente; </w:t>
      </w:r>
      <w:proofErr w:type="gramStart"/>
      <w:r w:rsidRPr="009431E8">
        <w:rPr>
          <w:rFonts w:ascii="Bookman Old Style" w:eastAsia="Arial Unicode MS" w:hAnsi="Bookman Old Style"/>
          <w:b/>
          <w:i/>
        </w:rPr>
        <w:t>e</w:t>
      </w:r>
      <w:proofErr w:type="gramEnd"/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II - desaparecimento em acidente, desastre ou catástrofe.</w:t>
      </w:r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eastAsia="Arial Unicode MS" w:hAnsi="Bookman Old Style"/>
          <w:b/>
          <w:i/>
          <w:szCs w:val="24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§ 1º</w:t>
      </w:r>
      <w:r w:rsidR="00821810" w:rsidRPr="009431E8">
        <w:rPr>
          <w:rFonts w:ascii="Bookman Old Style" w:eastAsia="Arial Unicode MS" w:hAnsi="Bookman Old Style"/>
          <w:b/>
          <w:i/>
        </w:rPr>
        <w:t>.</w:t>
      </w:r>
      <w:r w:rsidRPr="009431E8">
        <w:rPr>
          <w:rFonts w:ascii="Bookman Old Style" w:eastAsia="Arial Unicode MS" w:hAnsi="Bookman Old Style"/>
          <w:b/>
          <w:i/>
        </w:rPr>
        <w:t xml:space="preserve"> A pensão provisória será transformada em definitiva com o óbito do segurado ausente ou deve ser cancelada com reaparecimento do mesmo, ficando os dependentes desobrigados da reposição dos valores recebidos, salvo má-fé.</w:t>
      </w:r>
    </w:p>
    <w:p w:rsidR="00545C64" w:rsidRPr="009431E8" w:rsidRDefault="00545C64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§ 2º</w:t>
      </w:r>
      <w:r w:rsidR="00821810" w:rsidRPr="009431E8">
        <w:rPr>
          <w:rFonts w:ascii="Bookman Old Style" w:eastAsia="Arial Unicode MS" w:hAnsi="Bookman Old Style"/>
          <w:b/>
          <w:i/>
        </w:rPr>
        <w:t>.</w:t>
      </w:r>
      <w:r w:rsidRPr="009431E8">
        <w:rPr>
          <w:rFonts w:ascii="Bookman Old Style" w:eastAsia="Arial Unicode MS" w:hAnsi="Bookman Old Style"/>
          <w:b/>
          <w:i/>
        </w:rPr>
        <w:t xml:space="preserve"> Não fará jus </w:t>
      </w:r>
      <w:proofErr w:type="gramStart"/>
      <w:r w:rsidRPr="009431E8">
        <w:rPr>
          <w:rFonts w:ascii="Bookman Old Style" w:eastAsia="Arial Unicode MS" w:hAnsi="Bookman Old Style"/>
          <w:b/>
          <w:i/>
        </w:rPr>
        <w:t>a</w:t>
      </w:r>
      <w:proofErr w:type="gramEnd"/>
      <w:r w:rsidRPr="009431E8">
        <w:rPr>
          <w:rFonts w:ascii="Bookman Old Style" w:eastAsia="Arial Unicode MS" w:hAnsi="Bookman Old Style"/>
          <w:b/>
          <w:i/>
        </w:rPr>
        <w:t xml:space="preserve"> pensão o dependente condenado por prática de crime doloso de que tenha resultado a morte do segurado.</w:t>
      </w:r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eastAsia="Arial Unicode MS" w:hAnsi="Bookman Old Style"/>
          <w:b/>
          <w:bCs/>
          <w:i/>
          <w:szCs w:val="24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bCs/>
          <w:i/>
          <w:iCs/>
        </w:rPr>
        <w:t xml:space="preserve">Art. 30. </w:t>
      </w:r>
      <w:r w:rsidRPr="009431E8">
        <w:rPr>
          <w:rFonts w:ascii="Bookman Old Style" w:eastAsia="Arial Unicode MS" w:hAnsi="Bookman Old Style"/>
          <w:b/>
          <w:i/>
          <w:iCs/>
        </w:rPr>
        <w:t>A pensão por morte será devida ao conjunto dos dependentes do segurado que falecer aposentado ou não, a contar da data: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bCs/>
          <w:i/>
          <w:iCs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bCs/>
          <w:i/>
          <w:iCs/>
        </w:rPr>
        <w:t xml:space="preserve">I - </w:t>
      </w:r>
      <w:r w:rsidRPr="009431E8">
        <w:rPr>
          <w:rFonts w:ascii="Bookman Old Style" w:eastAsia="Arial Unicode MS" w:hAnsi="Bookman Old Style"/>
          <w:b/>
          <w:i/>
          <w:iCs/>
        </w:rPr>
        <w:t>do óbito, quando requerida até trinta dias depois deste;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bCs/>
          <w:i/>
          <w:iCs/>
        </w:rPr>
        <w:t xml:space="preserve">II - </w:t>
      </w:r>
      <w:r w:rsidRPr="009431E8">
        <w:rPr>
          <w:rFonts w:ascii="Bookman Old Style" w:eastAsia="Arial Unicode MS" w:hAnsi="Bookman Old Style"/>
          <w:b/>
          <w:i/>
          <w:iCs/>
        </w:rPr>
        <w:t xml:space="preserve">do requerimento, quando requerida após o prazo previsto no inciso I; </w:t>
      </w:r>
      <w:proofErr w:type="gramStart"/>
      <w:r w:rsidRPr="009431E8">
        <w:rPr>
          <w:rFonts w:ascii="Bookman Old Style" w:eastAsia="Arial Unicode MS" w:hAnsi="Bookman Old Style"/>
          <w:b/>
          <w:i/>
          <w:iCs/>
        </w:rPr>
        <w:t>ou</w:t>
      </w:r>
      <w:proofErr w:type="gramEnd"/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bCs/>
          <w:i/>
          <w:iCs/>
        </w:rPr>
        <w:t xml:space="preserve">III - </w:t>
      </w:r>
      <w:r w:rsidRPr="009431E8">
        <w:rPr>
          <w:rFonts w:ascii="Bookman Old Style" w:eastAsia="Arial Unicode MS" w:hAnsi="Bookman Old Style"/>
          <w:b/>
          <w:i/>
          <w:iCs/>
        </w:rPr>
        <w:t>da decisão judicial, no caso de morte presumida.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bCs/>
          <w:i/>
        </w:rPr>
        <w:lastRenderedPageBreak/>
        <w:t>§ 1º</w:t>
      </w:r>
      <w:r w:rsidR="00545C64" w:rsidRPr="009431E8">
        <w:rPr>
          <w:rFonts w:ascii="Bookman Old Style" w:eastAsia="Arial Unicode MS" w:hAnsi="Bookman Old Style"/>
          <w:b/>
          <w:bCs/>
          <w:i/>
        </w:rPr>
        <w:t>.</w:t>
      </w:r>
      <w:r w:rsidRPr="009431E8">
        <w:rPr>
          <w:rFonts w:ascii="Bookman Old Style" w:eastAsia="Arial Unicode MS" w:hAnsi="Bookman Old Style"/>
          <w:b/>
          <w:bCs/>
          <w:i/>
        </w:rPr>
        <w:t xml:space="preserve"> </w:t>
      </w:r>
      <w:r w:rsidRPr="009431E8">
        <w:rPr>
          <w:rFonts w:ascii="Bookman Old Style" w:eastAsia="Arial Unicode MS" w:hAnsi="Bookman Old Style"/>
          <w:b/>
          <w:i/>
          <w:iCs/>
        </w:rPr>
        <w:t>No caso do disposto no inciso II, não será devida qualquer importância relativa a período anterior à data de entrada do requerimento.</w:t>
      </w:r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eastAsia="Arial Unicode MS" w:hAnsi="Bookman Old Style"/>
          <w:b/>
          <w:bCs/>
          <w:i/>
          <w:szCs w:val="24"/>
        </w:rPr>
      </w:pPr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eastAsia="Arial Unicode MS" w:hAnsi="Bookman Old Style"/>
          <w:b/>
          <w:bCs/>
          <w:i/>
          <w:szCs w:val="24"/>
        </w:rPr>
      </w:pPr>
      <w:r w:rsidRPr="009431E8">
        <w:rPr>
          <w:rFonts w:ascii="Bookman Old Style" w:eastAsia="Arial Unicode MS" w:hAnsi="Bookman Old Style"/>
          <w:b/>
          <w:bCs/>
          <w:i/>
          <w:szCs w:val="24"/>
        </w:rPr>
        <w:t>§ 2º</w:t>
      </w:r>
      <w:r w:rsidR="00545C64" w:rsidRPr="009431E8">
        <w:rPr>
          <w:rFonts w:ascii="Bookman Old Style" w:eastAsia="Arial Unicode MS" w:hAnsi="Bookman Old Style"/>
          <w:b/>
          <w:bCs/>
          <w:i/>
          <w:szCs w:val="24"/>
        </w:rPr>
        <w:t>.</w:t>
      </w:r>
      <w:r w:rsidRPr="009431E8">
        <w:rPr>
          <w:rFonts w:ascii="Bookman Old Style" w:eastAsia="Arial Unicode MS" w:hAnsi="Bookman Old Style"/>
          <w:b/>
          <w:bCs/>
          <w:i/>
          <w:szCs w:val="24"/>
        </w:rPr>
        <w:t xml:space="preserve"> O direito à pensão configura-se na data do falecimento do segurado, sendo o benefício concedido com base na legislação vigente nessa data, vedado o recálculo em razão do reajustamento do limite máximo dos benefícios do RGPS.</w:t>
      </w:r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eastAsia="Arial Unicode MS" w:hAnsi="Bookman Old Style"/>
          <w:b/>
          <w:bCs/>
          <w:i/>
          <w:szCs w:val="24"/>
        </w:rPr>
      </w:pPr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hAnsi="Bookman Old Style"/>
          <w:b/>
          <w:i/>
          <w:color w:val="000000"/>
          <w:szCs w:val="24"/>
        </w:rPr>
      </w:pPr>
      <w:r w:rsidRPr="009431E8">
        <w:rPr>
          <w:rFonts w:ascii="Bookman Old Style" w:hAnsi="Bookman Old Style"/>
          <w:b/>
          <w:i/>
          <w:color w:val="000000"/>
          <w:szCs w:val="24"/>
        </w:rPr>
        <w:t>§ 3º</w:t>
      </w:r>
      <w:r w:rsidR="00545C64" w:rsidRPr="009431E8">
        <w:rPr>
          <w:rFonts w:ascii="Bookman Old Style" w:hAnsi="Bookman Old Style"/>
          <w:b/>
          <w:i/>
          <w:color w:val="000000"/>
          <w:szCs w:val="24"/>
        </w:rPr>
        <w:t>.</w:t>
      </w:r>
      <w:r w:rsidRPr="009431E8">
        <w:rPr>
          <w:rFonts w:ascii="Bookman Old Style" w:hAnsi="Bookman Old Style"/>
          <w:b/>
          <w:i/>
          <w:color w:val="000000"/>
          <w:szCs w:val="24"/>
        </w:rPr>
        <w:t xml:space="preserve"> Perde o direito à pensão por morte, após o trânsito em julgado, o condenado pela prática de crime de que tenha dolosamente resultado a morte do segurado.</w:t>
      </w:r>
      <w:bookmarkStart w:id="1" w:name="art74§2."/>
      <w:bookmarkEnd w:id="1"/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hAnsi="Bookman Old Style"/>
          <w:b/>
          <w:i/>
          <w:color w:val="000000"/>
          <w:szCs w:val="24"/>
        </w:rPr>
      </w:pPr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hAnsi="Bookman Old Style"/>
          <w:b/>
          <w:i/>
          <w:szCs w:val="24"/>
        </w:rPr>
      </w:pPr>
      <w:r w:rsidRPr="009431E8">
        <w:rPr>
          <w:rFonts w:ascii="Bookman Old Style" w:hAnsi="Bookman Old Style"/>
          <w:b/>
          <w:i/>
          <w:color w:val="000000"/>
          <w:szCs w:val="24"/>
        </w:rPr>
        <w:t>§ 4º</w:t>
      </w:r>
      <w:r w:rsidR="00545C64" w:rsidRPr="009431E8">
        <w:rPr>
          <w:rFonts w:ascii="Bookman Old Style" w:hAnsi="Bookman Old Style"/>
          <w:b/>
          <w:i/>
          <w:color w:val="000000"/>
          <w:szCs w:val="24"/>
        </w:rPr>
        <w:t>.</w:t>
      </w:r>
      <w:r w:rsidRPr="009431E8">
        <w:rPr>
          <w:rFonts w:ascii="Bookman Old Style" w:hAnsi="Bookman Old Style"/>
          <w:b/>
          <w:i/>
          <w:color w:val="000000"/>
          <w:szCs w:val="24"/>
        </w:rPr>
        <w:t xml:space="preserve"> Perde o direito à pensão por morte o cônjuge, o companheiro ou a companheira se comprovada, a qualquer tempo, simulação ou fraude no casamento ou na união estável, ou a formalização desses com o fim exclusivo de constituir benefício previdenciário, apuradas em processo judicial no qual será assegurado o direito ao contraditório e à ampla defesa.</w:t>
      </w:r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eastAsia="Arial Unicode MS" w:hAnsi="Bookman Old Style"/>
          <w:b/>
          <w:bCs/>
          <w:i/>
          <w:szCs w:val="24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 xml:space="preserve">Art. 31. </w:t>
      </w:r>
      <w:r w:rsidRPr="009431E8">
        <w:rPr>
          <w:rFonts w:ascii="Bookman Old Style" w:hAnsi="Bookman Old Style"/>
          <w:b/>
          <w:i/>
        </w:rPr>
        <w:t>A pensão por morte somente será devida ao filho e ao irmão inválido, cuja invalidez tenha ocorrido antes da emancipação ou de completar a maioridade civil, desde que comprovada, pela perícia médica do COMODORO-PREVI, a continuidade da invalidez até a data do óbito do segurado.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§ 1º</w:t>
      </w:r>
      <w:r w:rsidR="00545C64" w:rsidRPr="009431E8">
        <w:rPr>
          <w:rFonts w:ascii="Bookman Old Style" w:eastAsia="Arial Unicode MS" w:hAnsi="Bookman Old Style"/>
          <w:b/>
          <w:i/>
        </w:rPr>
        <w:t>.</w:t>
      </w:r>
      <w:r w:rsidRPr="009431E8">
        <w:rPr>
          <w:rFonts w:ascii="Bookman Old Style" w:eastAsia="Arial Unicode MS" w:hAnsi="Bookman Old Style"/>
          <w:b/>
          <w:i/>
        </w:rPr>
        <w:t xml:space="preserve"> A invalidez ou alteração de condições quanto ao dependente supervenientes à morte do segurado, não darão origem a qualquer direito a pensão.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§ 2º</w:t>
      </w:r>
      <w:r w:rsidR="00545C64" w:rsidRPr="009431E8">
        <w:rPr>
          <w:rFonts w:ascii="Bookman Old Style" w:eastAsia="Arial Unicode MS" w:hAnsi="Bookman Old Style"/>
          <w:b/>
          <w:i/>
        </w:rPr>
        <w:t>.</w:t>
      </w:r>
      <w:r w:rsidRPr="009431E8">
        <w:rPr>
          <w:rFonts w:ascii="Bookman Old Style" w:eastAsia="Arial Unicode MS" w:hAnsi="Bookman Old Style"/>
          <w:b/>
          <w:i/>
        </w:rPr>
        <w:t xml:space="preserve"> Os dependentes inválidos ficam obrigados, tanto para concessão como para manutenção e cessação de suas quotas de pensão, a submeter-se aos exames médicos determinados pelo </w:t>
      </w:r>
      <w:r w:rsidRPr="009431E8">
        <w:rPr>
          <w:rFonts w:ascii="Bookman Old Style" w:hAnsi="Bookman Old Style"/>
          <w:b/>
          <w:i/>
        </w:rPr>
        <w:t>COMODORO-PREVI</w:t>
      </w:r>
      <w:r w:rsidRPr="009431E8">
        <w:rPr>
          <w:rFonts w:ascii="Bookman Old Style" w:eastAsia="Arial Unicode MS" w:hAnsi="Bookman Old Style"/>
          <w:b/>
          <w:i/>
        </w:rPr>
        <w:t>.</w:t>
      </w:r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eastAsia="Arial Unicode MS" w:hAnsi="Bookman Old Style"/>
          <w:b/>
          <w:bCs/>
          <w:i/>
          <w:szCs w:val="24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§ 3º</w:t>
      </w:r>
      <w:r w:rsidR="00545C64" w:rsidRPr="009431E8">
        <w:rPr>
          <w:rFonts w:ascii="Bookman Old Style" w:eastAsia="Arial Unicode MS" w:hAnsi="Bookman Old Style"/>
          <w:b/>
          <w:i/>
        </w:rPr>
        <w:t>.</w:t>
      </w:r>
      <w:r w:rsidRPr="009431E8">
        <w:rPr>
          <w:rFonts w:ascii="Bookman Old Style" w:eastAsia="Arial Unicode MS" w:hAnsi="Bookman Old Style"/>
          <w:b/>
          <w:i/>
        </w:rPr>
        <w:t xml:space="preserve"> Ficam dispensados dos exames referidos neste artigo os pensionistas inválidos que atingirem a idade de 60 (sessenta) anos.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lastRenderedPageBreak/>
        <w:t>§ 4º</w:t>
      </w:r>
      <w:r w:rsidR="00545C64" w:rsidRPr="009431E8">
        <w:rPr>
          <w:rFonts w:ascii="Bookman Old Style" w:eastAsia="Arial Unicode MS" w:hAnsi="Bookman Old Style"/>
          <w:b/>
          <w:i/>
        </w:rPr>
        <w:t>.</w:t>
      </w:r>
      <w:r w:rsidRPr="009431E8">
        <w:rPr>
          <w:rFonts w:ascii="Bookman Old Style" w:eastAsia="Arial Unicode MS" w:hAnsi="Bookman Old Style"/>
          <w:b/>
          <w:i/>
        </w:rPr>
        <w:t xml:space="preserve"> Aos dependentes, </w:t>
      </w:r>
      <w:r w:rsidRPr="009431E8">
        <w:rPr>
          <w:rFonts w:ascii="Bookman Old Style" w:hAnsi="Bookman Old Style"/>
          <w:b/>
          <w:i/>
          <w:color w:val="000000"/>
        </w:rPr>
        <w:t>filho ou irmão, que tenha deficiência intelectual ou mental ou deficiência grave que os tornem absolutamente ou relativamente incapazes, assim declarados judicialmente, deverão ser observadas as condições estabelecidas para o filho ou irmão inválidos disposto neste artigo.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 xml:space="preserve">Art. 32. </w:t>
      </w:r>
      <w:r w:rsidRPr="009431E8">
        <w:rPr>
          <w:rFonts w:ascii="Bookman Old Style" w:hAnsi="Bookman Old Style"/>
          <w:b/>
          <w:i/>
        </w:rPr>
        <w:t>A pensão por morte, havendo mais de um pensionista, será rateada entre todos em parte iguais.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>§ 1º</w:t>
      </w:r>
      <w:r w:rsidR="00545C64" w:rsidRPr="009431E8">
        <w:rPr>
          <w:rFonts w:ascii="Bookman Old Style" w:hAnsi="Bookman Old Style"/>
          <w:b/>
          <w:i/>
          <w:color w:val="000000"/>
        </w:rPr>
        <w:t>.</w:t>
      </w:r>
      <w:r w:rsidRPr="009431E8">
        <w:rPr>
          <w:rFonts w:ascii="Bookman Old Style" w:hAnsi="Bookman Old Style"/>
          <w:b/>
          <w:i/>
          <w:color w:val="000000"/>
        </w:rPr>
        <w:t xml:space="preserve"> O direito à percepção de cada cota individual cessará: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</w:rPr>
      </w:pPr>
      <w:r w:rsidRPr="009431E8">
        <w:rPr>
          <w:rFonts w:ascii="Bookman Old Style" w:hAnsi="Bookman Old Style"/>
          <w:b/>
          <w:i/>
        </w:rPr>
        <w:t>I - pela morte do pensionista;</w:t>
      </w:r>
      <w:bookmarkStart w:id="2" w:name="art77§2ii.."/>
      <w:bookmarkEnd w:id="2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>II - para filho, pessoa a ele equiparada ou irmão, de ambos os sexos, ao atingir a maioridade civil, salvo se for inválido ou tiver deficiência intelectual ou mental ou deficiência grave que os tornem absolutamente ou relativamente incapazes, assim declarados judicialmente;</w:t>
      </w:r>
      <w:bookmarkStart w:id="3" w:name="art77§2iii..."/>
      <w:bookmarkEnd w:id="3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>III - para filho ou irmão inválido, pela cessação da invalidez;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>IV - para filho ou irmão que tenha deficiência intelectual ou mental ou deficiência grave, pelo afastamento da deficiência;</w:t>
      </w:r>
      <w:bookmarkStart w:id="4" w:name="art77§2iv"/>
      <w:bookmarkEnd w:id="4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>V - para cônjuge ou companheiro:</w:t>
      </w:r>
      <w:bookmarkStart w:id="5" w:name="art77§2va"/>
      <w:bookmarkEnd w:id="5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 xml:space="preserve">a) se </w:t>
      </w:r>
      <w:proofErr w:type="gramStart"/>
      <w:r w:rsidRPr="009431E8">
        <w:rPr>
          <w:rFonts w:ascii="Bookman Old Style" w:hAnsi="Bookman Old Style"/>
          <w:b/>
          <w:i/>
          <w:color w:val="000000"/>
        </w:rPr>
        <w:t>inválido ou com deficiência, pela cessação da invalidez ou pelo afastamento da deficiência, respeitados</w:t>
      </w:r>
      <w:proofErr w:type="gramEnd"/>
      <w:r w:rsidRPr="009431E8">
        <w:rPr>
          <w:rFonts w:ascii="Bookman Old Style" w:hAnsi="Bookman Old Style"/>
          <w:b/>
          <w:i/>
          <w:color w:val="000000"/>
        </w:rPr>
        <w:t xml:space="preserve"> os períodos mínimos decorrentes da aplicação das alíneas “b” e “c”;</w:t>
      </w:r>
      <w:bookmarkStart w:id="6" w:name="art77§2vb"/>
      <w:bookmarkEnd w:id="6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 xml:space="preserve">b) em </w:t>
      </w:r>
      <w:r w:rsidR="00545C64" w:rsidRPr="009431E8">
        <w:rPr>
          <w:rFonts w:ascii="Bookman Old Style" w:hAnsi="Bookman Old Style"/>
          <w:b/>
          <w:i/>
          <w:color w:val="000000"/>
        </w:rPr>
        <w:t>0</w:t>
      </w:r>
      <w:r w:rsidRPr="009431E8">
        <w:rPr>
          <w:rFonts w:ascii="Bookman Old Style" w:hAnsi="Bookman Old Style"/>
          <w:b/>
          <w:i/>
          <w:color w:val="000000"/>
        </w:rPr>
        <w:t xml:space="preserve">4 (quatro) meses, se o óbito ocorrer sem que o segurado tenha vertido 18 (dezoito) contribuições mensais ou se o casamento ou a união estável tiverem sido iniciados em menos de </w:t>
      </w:r>
      <w:r w:rsidR="00545C64" w:rsidRPr="009431E8">
        <w:rPr>
          <w:rFonts w:ascii="Bookman Old Style" w:hAnsi="Bookman Old Style"/>
          <w:b/>
          <w:i/>
          <w:color w:val="000000"/>
        </w:rPr>
        <w:t>0</w:t>
      </w:r>
      <w:r w:rsidRPr="009431E8">
        <w:rPr>
          <w:rFonts w:ascii="Bookman Old Style" w:hAnsi="Bookman Old Style"/>
          <w:b/>
          <w:i/>
          <w:color w:val="000000"/>
        </w:rPr>
        <w:t>2 (dois) anos antes do óbito do segurado;</w:t>
      </w:r>
      <w:bookmarkStart w:id="7" w:name="art77§2vc"/>
      <w:bookmarkEnd w:id="7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 xml:space="preserve">c) transcorridos os seguintes períodos, estabelecidos de acordo com a idade do beneficiário na data de óbito do segurado, se o óbito ocorrer depois de vertidas 18 (dezoito) contribuições mensais e pelo menos </w:t>
      </w:r>
      <w:r w:rsidR="00545C64" w:rsidRPr="009431E8">
        <w:rPr>
          <w:rFonts w:ascii="Bookman Old Style" w:hAnsi="Bookman Old Style"/>
          <w:b/>
          <w:i/>
          <w:color w:val="000000"/>
        </w:rPr>
        <w:t>0</w:t>
      </w:r>
      <w:r w:rsidRPr="009431E8">
        <w:rPr>
          <w:rFonts w:ascii="Bookman Old Style" w:hAnsi="Bookman Old Style"/>
          <w:b/>
          <w:i/>
          <w:color w:val="000000"/>
        </w:rPr>
        <w:t>2 (dois) anos após o início do casamento ou da união estável:</w:t>
      </w:r>
      <w:bookmarkStart w:id="8" w:name="art77§2vc1"/>
      <w:bookmarkEnd w:id="8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proofErr w:type="gramStart"/>
      <w:r w:rsidRPr="009431E8">
        <w:rPr>
          <w:rFonts w:ascii="Bookman Old Style" w:hAnsi="Bookman Old Style"/>
          <w:b/>
          <w:i/>
          <w:color w:val="000000"/>
        </w:rPr>
        <w:t>1</w:t>
      </w:r>
      <w:proofErr w:type="gramEnd"/>
      <w:r w:rsidRPr="009431E8">
        <w:rPr>
          <w:rFonts w:ascii="Bookman Old Style" w:hAnsi="Bookman Old Style"/>
          <w:b/>
          <w:i/>
          <w:color w:val="000000"/>
        </w:rPr>
        <w:t xml:space="preserve">) </w:t>
      </w:r>
      <w:r w:rsidR="00545C64" w:rsidRPr="009431E8">
        <w:rPr>
          <w:rFonts w:ascii="Bookman Old Style" w:hAnsi="Bookman Old Style"/>
          <w:b/>
          <w:i/>
          <w:color w:val="000000"/>
        </w:rPr>
        <w:t>0</w:t>
      </w:r>
      <w:r w:rsidRPr="009431E8">
        <w:rPr>
          <w:rFonts w:ascii="Bookman Old Style" w:hAnsi="Bookman Old Style"/>
          <w:b/>
          <w:i/>
          <w:color w:val="000000"/>
        </w:rPr>
        <w:t>3 (três) anos, com menos de 21 (vinte e um) anos de idade;</w:t>
      </w:r>
      <w:bookmarkStart w:id="9" w:name="art77§2vc2"/>
      <w:bookmarkEnd w:id="9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proofErr w:type="gramStart"/>
      <w:r w:rsidRPr="009431E8">
        <w:rPr>
          <w:rFonts w:ascii="Bookman Old Style" w:hAnsi="Bookman Old Style"/>
          <w:b/>
          <w:i/>
          <w:color w:val="000000"/>
        </w:rPr>
        <w:t>2</w:t>
      </w:r>
      <w:proofErr w:type="gramEnd"/>
      <w:r w:rsidRPr="009431E8">
        <w:rPr>
          <w:rFonts w:ascii="Bookman Old Style" w:hAnsi="Bookman Old Style"/>
          <w:b/>
          <w:i/>
          <w:color w:val="000000"/>
        </w:rPr>
        <w:t xml:space="preserve">) </w:t>
      </w:r>
      <w:r w:rsidR="00821810" w:rsidRPr="009431E8">
        <w:rPr>
          <w:rFonts w:ascii="Bookman Old Style" w:hAnsi="Bookman Old Style"/>
          <w:b/>
          <w:i/>
          <w:color w:val="000000"/>
        </w:rPr>
        <w:t>0</w:t>
      </w:r>
      <w:r w:rsidRPr="009431E8">
        <w:rPr>
          <w:rFonts w:ascii="Bookman Old Style" w:hAnsi="Bookman Old Style"/>
          <w:b/>
          <w:i/>
          <w:color w:val="000000"/>
        </w:rPr>
        <w:t>6 (seis) anos, entre 21 (vinte e um) e 26 (vinte e seis) anos de idade;</w:t>
      </w:r>
      <w:bookmarkStart w:id="10" w:name="art77§2vc3"/>
      <w:bookmarkEnd w:id="10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proofErr w:type="gramStart"/>
      <w:r w:rsidRPr="009431E8">
        <w:rPr>
          <w:rFonts w:ascii="Bookman Old Style" w:hAnsi="Bookman Old Style"/>
          <w:b/>
          <w:i/>
          <w:color w:val="000000"/>
        </w:rPr>
        <w:lastRenderedPageBreak/>
        <w:t>3</w:t>
      </w:r>
      <w:proofErr w:type="gramEnd"/>
      <w:r w:rsidRPr="009431E8">
        <w:rPr>
          <w:rFonts w:ascii="Bookman Old Style" w:hAnsi="Bookman Old Style"/>
          <w:b/>
          <w:i/>
          <w:color w:val="000000"/>
        </w:rPr>
        <w:t>) 10 (dez) anos, entre 27 (vinte e sete) e 29 (vinte e nove) anos de idade;</w:t>
      </w:r>
      <w:bookmarkStart w:id="11" w:name="art77§2vc4"/>
      <w:bookmarkEnd w:id="11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proofErr w:type="gramStart"/>
      <w:r w:rsidRPr="009431E8">
        <w:rPr>
          <w:rFonts w:ascii="Bookman Old Style" w:hAnsi="Bookman Old Style"/>
          <w:b/>
          <w:i/>
          <w:color w:val="000000"/>
        </w:rPr>
        <w:t>4</w:t>
      </w:r>
      <w:proofErr w:type="gramEnd"/>
      <w:r w:rsidRPr="009431E8">
        <w:rPr>
          <w:rFonts w:ascii="Bookman Old Style" w:hAnsi="Bookman Old Style"/>
          <w:b/>
          <w:i/>
          <w:color w:val="000000"/>
        </w:rPr>
        <w:t>) 15 (quinze) anos, entre 30 (trinta) e 40 (quarenta) anos de idade;</w:t>
      </w:r>
      <w:bookmarkStart w:id="12" w:name="art77§2vc5"/>
      <w:bookmarkEnd w:id="12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proofErr w:type="gramStart"/>
      <w:r w:rsidRPr="009431E8">
        <w:rPr>
          <w:rFonts w:ascii="Bookman Old Style" w:hAnsi="Bookman Old Style"/>
          <w:b/>
          <w:i/>
          <w:color w:val="000000"/>
        </w:rPr>
        <w:t>5</w:t>
      </w:r>
      <w:proofErr w:type="gramEnd"/>
      <w:r w:rsidRPr="009431E8">
        <w:rPr>
          <w:rFonts w:ascii="Bookman Old Style" w:hAnsi="Bookman Old Style"/>
          <w:b/>
          <w:i/>
          <w:color w:val="000000"/>
        </w:rPr>
        <w:t>) 20 (vinte) anos, entre 41 (quarenta e um) e 43 (quarenta e três) anos de idade;</w:t>
      </w:r>
      <w:bookmarkStart w:id="13" w:name="art77§2vc6"/>
      <w:bookmarkEnd w:id="13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proofErr w:type="gramStart"/>
      <w:r w:rsidRPr="009431E8">
        <w:rPr>
          <w:rFonts w:ascii="Bookman Old Style" w:hAnsi="Bookman Old Style"/>
          <w:b/>
          <w:i/>
          <w:color w:val="000000"/>
        </w:rPr>
        <w:t>6</w:t>
      </w:r>
      <w:proofErr w:type="gramEnd"/>
      <w:r w:rsidRPr="009431E8">
        <w:rPr>
          <w:rFonts w:ascii="Bookman Old Style" w:hAnsi="Bookman Old Style"/>
          <w:b/>
          <w:i/>
          <w:color w:val="000000"/>
        </w:rPr>
        <w:t>) vitalícia, com 44 (quarenta e quatro) ou mais anos de idade.</w:t>
      </w:r>
      <w:bookmarkStart w:id="14" w:name="art77§2a"/>
      <w:bookmarkEnd w:id="14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>§ 2º</w:t>
      </w:r>
      <w:r w:rsidR="00821810" w:rsidRPr="009431E8">
        <w:rPr>
          <w:rFonts w:ascii="Bookman Old Style" w:hAnsi="Bookman Old Style"/>
          <w:b/>
          <w:i/>
          <w:color w:val="000000"/>
        </w:rPr>
        <w:t>.</w:t>
      </w:r>
      <w:r w:rsidRPr="009431E8">
        <w:rPr>
          <w:rFonts w:ascii="Bookman Old Style" w:hAnsi="Bookman Old Style"/>
          <w:b/>
          <w:i/>
          <w:color w:val="000000"/>
        </w:rPr>
        <w:t xml:space="preserve"> Serão aplicados, conforme o caso, a regra contida na alínea “a” ou os prazos previstos na alínea “c”, ambas do inciso V do § 1º, se o óbito do segurado decorrer de acidente de qualquer natureza ou de doença profissional ou do trabalho, independentemente do recolhimento de 18 (dezoito) contribuições mensais ou da comprovação de </w:t>
      </w:r>
      <w:proofErr w:type="gramStart"/>
      <w:r w:rsidRPr="009431E8">
        <w:rPr>
          <w:rFonts w:ascii="Bookman Old Style" w:hAnsi="Bookman Old Style"/>
          <w:b/>
          <w:i/>
          <w:color w:val="000000"/>
        </w:rPr>
        <w:t>2</w:t>
      </w:r>
      <w:proofErr w:type="gramEnd"/>
      <w:r w:rsidRPr="009431E8">
        <w:rPr>
          <w:rFonts w:ascii="Bookman Old Style" w:hAnsi="Bookman Old Style"/>
          <w:b/>
          <w:i/>
          <w:color w:val="000000"/>
        </w:rPr>
        <w:t xml:space="preserve"> (dois) anos de casamento ou de união estável.</w:t>
      </w:r>
      <w:bookmarkStart w:id="15" w:name="art77§2b"/>
      <w:bookmarkEnd w:id="15"/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>§ 3º</w:t>
      </w:r>
      <w:r w:rsidR="00821810" w:rsidRPr="009431E8">
        <w:rPr>
          <w:rFonts w:ascii="Bookman Old Style" w:hAnsi="Bookman Old Style"/>
          <w:b/>
          <w:i/>
          <w:color w:val="000000"/>
        </w:rPr>
        <w:t>.</w:t>
      </w:r>
      <w:r w:rsidRPr="009431E8">
        <w:rPr>
          <w:rFonts w:ascii="Bookman Old Style" w:hAnsi="Bookman Old Style"/>
          <w:b/>
          <w:i/>
          <w:color w:val="000000"/>
        </w:rPr>
        <w:t xml:space="preserve"> Após o transcurso de pelo menos </w:t>
      </w:r>
      <w:r w:rsidR="00BF554E" w:rsidRPr="009431E8">
        <w:rPr>
          <w:rFonts w:ascii="Bookman Old Style" w:hAnsi="Bookman Old Style"/>
          <w:b/>
          <w:i/>
          <w:color w:val="000000"/>
        </w:rPr>
        <w:t>0</w:t>
      </w:r>
      <w:r w:rsidRPr="009431E8">
        <w:rPr>
          <w:rFonts w:ascii="Bookman Old Style" w:hAnsi="Bookman Old Style"/>
          <w:b/>
          <w:i/>
          <w:color w:val="000000"/>
        </w:rPr>
        <w:t>3 (três) anos e desde que nesse período se verifique o incremento mínimo de um ano inteiro na média nacional única, para ambos os sexos, correspondente à expectativa de sobrevida da população brasileira ao nascer, poderão ser fixadas, em números inteiros, novas idades para os fins previstos na alínea “c” do inciso V do § 1º, em ato do Ministro de Estado da Previdência Social, limitado o acréscimo na comparação com as idades anteriores ao referido incremento.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>§ 4º</w:t>
      </w:r>
      <w:r w:rsidR="00821810" w:rsidRPr="009431E8">
        <w:rPr>
          <w:rFonts w:ascii="Bookman Old Style" w:hAnsi="Bookman Old Style"/>
          <w:b/>
          <w:i/>
          <w:color w:val="000000"/>
        </w:rPr>
        <w:t>.</w:t>
      </w:r>
      <w:r w:rsidRPr="009431E8">
        <w:rPr>
          <w:rFonts w:ascii="Bookman Old Style" w:hAnsi="Bookman Old Style"/>
          <w:b/>
          <w:i/>
          <w:color w:val="000000"/>
        </w:rPr>
        <w:t xml:space="preserve"> O tempo de contribuição ao Regime Próprio de Previdência Social (RPPS) ou a Regime Geral de Previdência Social será considerado na contagem das 18 (dezoito) contribuições mensais de que tratam as alíneas “b” e “c” do inciso V do § 1º.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hAnsi="Bookman Old Style"/>
          <w:b/>
          <w:i/>
          <w:color w:val="000000"/>
        </w:rPr>
      </w:pPr>
      <w:r w:rsidRPr="009431E8">
        <w:rPr>
          <w:rFonts w:ascii="Bookman Old Style" w:hAnsi="Bookman Old Style"/>
          <w:b/>
          <w:i/>
          <w:color w:val="000000"/>
        </w:rPr>
        <w:t>§ 5º</w:t>
      </w:r>
      <w:r w:rsidR="00821810" w:rsidRPr="009431E8">
        <w:rPr>
          <w:rFonts w:ascii="Bookman Old Style" w:hAnsi="Bookman Old Style"/>
          <w:b/>
          <w:i/>
          <w:color w:val="000000"/>
        </w:rPr>
        <w:t>.</w:t>
      </w:r>
      <w:r w:rsidRPr="009431E8">
        <w:rPr>
          <w:rFonts w:ascii="Bookman Old Style" w:hAnsi="Bookman Old Style"/>
          <w:b/>
          <w:i/>
          <w:color w:val="000000"/>
        </w:rPr>
        <w:t xml:space="preserve"> É vedada a percepção cumulativa de pensão deixada por mais de um cônjuge ou companheiro ou companheira e de mais de 02 (duas) pensões.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t>Art. 33. A parcela de pensão de cada dependente extingue-se com a perda da qualidade de dependente na forma do art. 9º, procedendo-se novo rateio da pensão, na forma do § 1º, do art. 28, em favor dos pensionistas remanescentes.</w:t>
      </w:r>
    </w:p>
    <w:p w:rsidR="003256E9" w:rsidRPr="009431E8" w:rsidRDefault="003256E9" w:rsidP="003256E9">
      <w:pPr>
        <w:pStyle w:val="Corpodetexto31"/>
        <w:keepLines/>
        <w:ind w:left="1418"/>
        <w:rPr>
          <w:rFonts w:ascii="Bookman Old Style" w:eastAsia="Arial Unicode MS" w:hAnsi="Bookman Old Style"/>
          <w:b/>
          <w:bCs/>
          <w:i/>
          <w:szCs w:val="24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  <w:r w:rsidRPr="009431E8">
        <w:rPr>
          <w:rFonts w:ascii="Bookman Old Style" w:eastAsia="Arial Unicode MS" w:hAnsi="Bookman Old Style"/>
          <w:b/>
          <w:i/>
        </w:rPr>
        <w:lastRenderedPageBreak/>
        <w:t>Parágrafo único. Com a extinção da quota do último pensionista, extinta ficará também a pensão.</w:t>
      </w: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i/>
        </w:rPr>
      </w:pPr>
    </w:p>
    <w:p w:rsidR="003256E9" w:rsidRPr="009431E8" w:rsidRDefault="003256E9" w:rsidP="003256E9">
      <w:pPr>
        <w:keepLines/>
        <w:ind w:left="1440"/>
        <w:jc w:val="both"/>
        <w:rPr>
          <w:rFonts w:ascii="Bookman Old Style" w:hAnsi="Bookman Old Style"/>
          <w:b/>
          <w:bCs/>
          <w:i/>
        </w:rPr>
      </w:pPr>
      <w:r w:rsidRPr="009431E8">
        <w:rPr>
          <w:rFonts w:ascii="Bookman Old Style" w:eastAsia="Arial Unicode MS" w:hAnsi="Bookman Old Style"/>
          <w:b/>
          <w:i/>
        </w:rPr>
        <w:t>-----------------------------------------------------------------</w:t>
      </w:r>
      <w:r w:rsidR="00821810" w:rsidRPr="009431E8">
        <w:rPr>
          <w:rFonts w:ascii="Bookman Old Style" w:eastAsia="Arial Unicode MS" w:hAnsi="Bookman Old Style"/>
          <w:b/>
          <w:i/>
        </w:rPr>
        <w:t>--------------------------------</w:t>
      </w:r>
    </w:p>
    <w:p w:rsidR="003256E9" w:rsidRPr="009431E8" w:rsidRDefault="003256E9" w:rsidP="003256E9">
      <w:pPr>
        <w:pStyle w:val="SemEspaamento"/>
        <w:ind w:firstLine="1418"/>
        <w:rPr>
          <w:rFonts w:ascii="Bookman Old Style" w:hAnsi="Bookman Old Style"/>
          <w:b/>
          <w:i/>
          <w:sz w:val="24"/>
          <w:szCs w:val="24"/>
        </w:rPr>
      </w:pPr>
      <w:r w:rsidRPr="009431E8">
        <w:rPr>
          <w:rFonts w:ascii="Bookman Old Style" w:hAnsi="Bookman Old Style"/>
          <w:b/>
          <w:i/>
          <w:sz w:val="24"/>
          <w:szCs w:val="24"/>
        </w:rPr>
        <w:t xml:space="preserve">Art. 48. </w:t>
      </w:r>
      <w:proofErr w:type="gramStart"/>
      <w:r w:rsidRPr="009431E8">
        <w:rPr>
          <w:rFonts w:ascii="Bookman Old Style" w:hAnsi="Bookman Old Style"/>
          <w:b/>
          <w:i/>
          <w:sz w:val="24"/>
          <w:szCs w:val="24"/>
        </w:rPr>
        <w:t>.....................................</w:t>
      </w:r>
      <w:r w:rsidR="00821810" w:rsidRPr="009431E8">
        <w:rPr>
          <w:rFonts w:ascii="Bookman Old Style" w:hAnsi="Bookman Old Style"/>
          <w:b/>
          <w:i/>
          <w:sz w:val="24"/>
          <w:szCs w:val="24"/>
        </w:rPr>
        <w:t>..</w:t>
      </w:r>
      <w:r w:rsidR="009431E8" w:rsidRPr="009431E8">
        <w:rPr>
          <w:rFonts w:ascii="Bookman Old Style" w:hAnsi="Bookman Old Style"/>
          <w:b/>
          <w:i/>
          <w:sz w:val="24"/>
          <w:szCs w:val="24"/>
        </w:rPr>
        <w:t>.</w:t>
      </w:r>
      <w:r w:rsidR="00821810" w:rsidRPr="009431E8">
        <w:rPr>
          <w:rFonts w:ascii="Bookman Old Style" w:hAnsi="Bookman Old Style"/>
          <w:b/>
          <w:i/>
          <w:sz w:val="24"/>
          <w:szCs w:val="24"/>
        </w:rPr>
        <w:t>...........</w:t>
      </w:r>
      <w:r w:rsidRPr="009431E8">
        <w:rPr>
          <w:rFonts w:ascii="Bookman Old Style" w:hAnsi="Bookman Old Style"/>
          <w:b/>
          <w:i/>
          <w:sz w:val="24"/>
          <w:szCs w:val="24"/>
        </w:rPr>
        <w:t>...........</w:t>
      </w:r>
      <w:r w:rsidR="009431E8">
        <w:rPr>
          <w:rFonts w:ascii="Bookman Old Style" w:hAnsi="Bookman Old Style"/>
          <w:b/>
          <w:i/>
          <w:sz w:val="24"/>
          <w:szCs w:val="24"/>
        </w:rPr>
        <w:t>...........</w:t>
      </w:r>
      <w:r w:rsidRPr="009431E8">
        <w:rPr>
          <w:rFonts w:ascii="Bookman Old Style" w:hAnsi="Bookman Old Style"/>
          <w:b/>
          <w:i/>
          <w:sz w:val="24"/>
          <w:szCs w:val="24"/>
        </w:rPr>
        <w:t>.....</w:t>
      </w:r>
      <w:proofErr w:type="gramEnd"/>
    </w:p>
    <w:p w:rsidR="003256E9" w:rsidRPr="009431E8" w:rsidRDefault="003256E9" w:rsidP="003256E9">
      <w:pPr>
        <w:pStyle w:val="SemEspaamento"/>
        <w:ind w:firstLine="1418"/>
        <w:rPr>
          <w:rFonts w:ascii="Bookman Old Style" w:hAnsi="Bookman Old Style"/>
          <w:b/>
          <w:i/>
          <w:sz w:val="24"/>
          <w:szCs w:val="24"/>
        </w:rPr>
      </w:pPr>
    </w:p>
    <w:p w:rsidR="003256E9" w:rsidRPr="009431E8" w:rsidRDefault="003256E9" w:rsidP="003256E9">
      <w:pPr>
        <w:keepLines/>
        <w:ind w:left="1418"/>
        <w:jc w:val="both"/>
        <w:rPr>
          <w:rFonts w:ascii="Bookman Old Style" w:eastAsia="Arial Unicode MS" w:hAnsi="Bookman Old Style"/>
          <w:b/>
          <w:bCs/>
          <w:i/>
        </w:rPr>
      </w:pPr>
      <w:r w:rsidRPr="009431E8">
        <w:rPr>
          <w:rFonts w:ascii="Bookman Old Style" w:hAnsi="Bookman Old Style"/>
          <w:b/>
          <w:i/>
        </w:rPr>
        <w:t xml:space="preserve">IV - </w:t>
      </w:r>
      <w:r w:rsidRPr="009431E8">
        <w:rPr>
          <w:rFonts w:ascii="Bookman Old Style" w:hAnsi="Bookman Old Style"/>
          <w:b/>
          <w:bCs/>
          <w:i/>
        </w:rPr>
        <w:t>de uma contribuição mensal do Município, incluídas suas autarquias e fundações, definida na reavaliação atuarial igual a 20,39% (vinte inteiros e trinta e nove centésimos por cento) calculada sobre a remuneração de contribuição dos segurados ativos, compreendendo: 14,27% (quatorze inteiros e vinte sete centésimos por cento) relativo ao custo normal e 6,12% (seis inteiros e doze centésimos por cento) referentes à alíquota de custo especial, escalonado nos termos do Anexo I desta Lei</w:t>
      </w:r>
      <w:r w:rsidRPr="009431E8">
        <w:rPr>
          <w:rFonts w:ascii="Bookman Old Style" w:eastAsia="Arial Unicode MS" w:hAnsi="Bookman Old Style"/>
          <w:b/>
          <w:bCs/>
          <w:i/>
        </w:rPr>
        <w:t>.</w:t>
      </w:r>
    </w:p>
    <w:p w:rsidR="003256E9" w:rsidRPr="009431E8" w:rsidRDefault="003256E9" w:rsidP="003256E9">
      <w:pPr>
        <w:pStyle w:val="Corpodetexto"/>
        <w:keepLines/>
        <w:tabs>
          <w:tab w:val="left" w:pos="3261"/>
        </w:tabs>
        <w:ind w:left="1418"/>
        <w:rPr>
          <w:rFonts w:ascii="Bookman Old Style" w:hAnsi="Bookman Old Style"/>
          <w:iCs/>
          <w:sz w:val="24"/>
        </w:rPr>
      </w:pPr>
    </w:p>
    <w:p w:rsidR="003256E9" w:rsidRPr="009431E8" w:rsidRDefault="003256E9" w:rsidP="00821810">
      <w:pPr>
        <w:pStyle w:val="SemEspaamento"/>
        <w:ind w:firstLine="2127"/>
        <w:jc w:val="both"/>
        <w:rPr>
          <w:rFonts w:ascii="Bookman Old Style" w:hAnsi="Bookman Old Style"/>
          <w:sz w:val="24"/>
          <w:szCs w:val="24"/>
        </w:rPr>
      </w:pPr>
      <w:r w:rsidRPr="009431E8">
        <w:rPr>
          <w:rFonts w:ascii="Bookman Old Style" w:hAnsi="Bookman Old Style"/>
          <w:b/>
          <w:sz w:val="24"/>
          <w:szCs w:val="24"/>
        </w:rPr>
        <w:t>Art. 2º</w:t>
      </w:r>
      <w:r w:rsidR="00821810" w:rsidRPr="009431E8">
        <w:rPr>
          <w:rFonts w:ascii="Bookman Old Style" w:hAnsi="Bookman Old Style"/>
          <w:b/>
          <w:sz w:val="24"/>
          <w:szCs w:val="24"/>
        </w:rPr>
        <w:t>.</w:t>
      </w:r>
      <w:r w:rsidRPr="009431E8">
        <w:rPr>
          <w:rFonts w:ascii="Bookman Old Style" w:hAnsi="Bookman Old Style"/>
          <w:b/>
          <w:sz w:val="24"/>
          <w:szCs w:val="24"/>
        </w:rPr>
        <w:t xml:space="preserve"> </w:t>
      </w:r>
      <w:r w:rsidRPr="009431E8">
        <w:rPr>
          <w:rFonts w:ascii="Bookman Old Style" w:hAnsi="Bookman Old Style"/>
          <w:sz w:val="24"/>
          <w:szCs w:val="24"/>
        </w:rPr>
        <w:t>Fica homologado o relatório técnico sobre os resultados da reavaliação atuarial, realizado em MAIO/2016.</w:t>
      </w:r>
    </w:p>
    <w:p w:rsidR="003256E9" w:rsidRPr="009431E8" w:rsidRDefault="003256E9" w:rsidP="003256E9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3256E9" w:rsidRPr="009431E8" w:rsidRDefault="003256E9" w:rsidP="00821810">
      <w:pPr>
        <w:pStyle w:val="SemEspaamento"/>
        <w:ind w:firstLine="2127"/>
        <w:jc w:val="both"/>
        <w:rPr>
          <w:rFonts w:ascii="Bookman Old Style" w:hAnsi="Bookman Old Style"/>
          <w:sz w:val="24"/>
          <w:szCs w:val="24"/>
        </w:rPr>
      </w:pPr>
      <w:r w:rsidRPr="009431E8">
        <w:rPr>
          <w:rFonts w:ascii="Bookman Old Style" w:hAnsi="Bookman Old Style"/>
          <w:b/>
          <w:sz w:val="24"/>
          <w:szCs w:val="24"/>
        </w:rPr>
        <w:t>Art. 3º</w:t>
      </w:r>
      <w:r w:rsidR="00821810" w:rsidRPr="009431E8">
        <w:rPr>
          <w:rFonts w:ascii="Bookman Old Style" w:hAnsi="Bookman Old Style"/>
          <w:b/>
          <w:sz w:val="24"/>
          <w:szCs w:val="24"/>
        </w:rPr>
        <w:t>.</w:t>
      </w:r>
      <w:r w:rsidRPr="009431E8">
        <w:rPr>
          <w:rFonts w:ascii="Bookman Old Style" w:hAnsi="Bookman Old Style"/>
          <w:sz w:val="24"/>
          <w:szCs w:val="24"/>
        </w:rPr>
        <w:t xml:space="preserve"> A contribuição previdenciária prevista no inciso IV do art. 45 na redação dada por esta lei será exigida a partir do primeiro dia do mês seguinte ao da publicação desta lei.</w:t>
      </w:r>
    </w:p>
    <w:p w:rsidR="003256E9" w:rsidRPr="009431E8" w:rsidRDefault="003256E9" w:rsidP="003256E9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040B5C" w:rsidRPr="009431E8" w:rsidRDefault="003256E9" w:rsidP="00821810">
      <w:pPr>
        <w:pStyle w:val="SemEspaamento"/>
        <w:ind w:firstLine="2127"/>
        <w:jc w:val="both"/>
        <w:rPr>
          <w:rFonts w:ascii="Bookman Old Style" w:hAnsi="Bookman Old Style"/>
          <w:sz w:val="24"/>
          <w:szCs w:val="24"/>
        </w:rPr>
      </w:pPr>
      <w:r w:rsidRPr="009431E8">
        <w:rPr>
          <w:rFonts w:ascii="Bookman Old Style" w:hAnsi="Bookman Old Style"/>
          <w:b/>
          <w:sz w:val="24"/>
          <w:szCs w:val="24"/>
        </w:rPr>
        <w:t>Art. 4º</w:t>
      </w:r>
      <w:r w:rsidR="00821810" w:rsidRPr="009431E8">
        <w:rPr>
          <w:rFonts w:ascii="Bookman Old Style" w:hAnsi="Bookman Old Style"/>
          <w:b/>
          <w:sz w:val="24"/>
          <w:szCs w:val="24"/>
        </w:rPr>
        <w:t>.</w:t>
      </w:r>
      <w:r w:rsidRPr="009431E8">
        <w:rPr>
          <w:rFonts w:ascii="Bookman Old Style" w:hAnsi="Bookman Old Style"/>
          <w:b/>
          <w:sz w:val="24"/>
          <w:szCs w:val="24"/>
        </w:rPr>
        <w:t xml:space="preserve"> </w:t>
      </w:r>
      <w:r w:rsidRPr="009431E8">
        <w:rPr>
          <w:rFonts w:ascii="Bookman Old Style" w:hAnsi="Bookman Old Style"/>
          <w:sz w:val="24"/>
          <w:szCs w:val="24"/>
        </w:rPr>
        <w:t>Esta Lei Municipal entra em vigor na data de sua publicação</w:t>
      </w:r>
      <w:r w:rsidR="00040B5C" w:rsidRPr="009431E8">
        <w:rPr>
          <w:rFonts w:ascii="Bookman Old Style" w:hAnsi="Bookman Old Style"/>
          <w:sz w:val="24"/>
          <w:szCs w:val="24"/>
        </w:rPr>
        <w:t>.</w:t>
      </w:r>
    </w:p>
    <w:p w:rsidR="00040B5C" w:rsidRPr="009431E8" w:rsidRDefault="00040B5C" w:rsidP="00040B5C">
      <w:pPr>
        <w:ind w:firstLine="2127"/>
        <w:jc w:val="both"/>
        <w:rPr>
          <w:rFonts w:ascii="Bookman Old Style" w:hAnsi="Bookman Old Style" w:cs="Arial"/>
          <w:color w:val="000000"/>
          <w:shd w:val="clear" w:color="auto" w:fill="FFFFFF"/>
        </w:rPr>
      </w:pPr>
    </w:p>
    <w:p w:rsidR="003256E9" w:rsidRPr="009431E8" w:rsidRDefault="00040B5C" w:rsidP="00821810">
      <w:pPr>
        <w:ind w:firstLine="2127"/>
        <w:jc w:val="both"/>
        <w:rPr>
          <w:rFonts w:ascii="Bookman Old Style" w:hAnsi="Bookman Old Style"/>
        </w:rPr>
      </w:pPr>
      <w:r w:rsidRPr="009431E8">
        <w:rPr>
          <w:rFonts w:ascii="Bookman Old Style" w:hAnsi="Bookman Old Style" w:cs="Arial"/>
          <w:b/>
          <w:color w:val="000000"/>
          <w:shd w:val="clear" w:color="auto" w:fill="FFFFFF"/>
        </w:rPr>
        <w:t>Art. 5º.</w:t>
      </w:r>
      <w:r w:rsidRPr="009431E8">
        <w:rPr>
          <w:rFonts w:ascii="Bookman Old Style" w:hAnsi="Bookman Old Style" w:cs="Arial"/>
          <w:color w:val="000000"/>
          <w:shd w:val="clear" w:color="auto" w:fill="FFFFFF"/>
        </w:rPr>
        <w:t xml:space="preserve"> Revogam-se as disposições em contrário,</w:t>
      </w:r>
      <w:r w:rsidR="003256E9" w:rsidRPr="009431E8">
        <w:rPr>
          <w:rFonts w:ascii="Bookman Old Style" w:hAnsi="Bookman Old Style"/>
        </w:rPr>
        <w:t xml:space="preserve"> em especial o disposto na Lei nº 1.606</w:t>
      </w:r>
      <w:r w:rsidR="00821810" w:rsidRPr="009431E8">
        <w:rPr>
          <w:rFonts w:ascii="Bookman Old Style" w:hAnsi="Bookman Old Style"/>
        </w:rPr>
        <w:t xml:space="preserve">, de 25 de agosto de </w:t>
      </w:r>
      <w:r w:rsidR="003256E9" w:rsidRPr="009431E8">
        <w:rPr>
          <w:rFonts w:ascii="Bookman Old Style" w:hAnsi="Bookman Old Style"/>
        </w:rPr>
        <w:t>2015 e</w:t>
      </w:r>
      <w:proofErr w:type="gramStart"/>
      <w:r w:rsidR="003256E9" w:rsidRPr="009431E8">
        <w:rPr>
          <w:rFonts w:ascii="Bookman Old Style" w:hAnsi="Bookman Old Style"/>
        </w:rPr>
        <w:t xml:space="preserve">  </w:t>
      </w:r>
      <w:proofErr w:type="gramEnd"/>
      <w:r w:rsidR="003256E9" w:rsidRPr="009431E8">
        <w:rPr>
          <w:rFonts w:ascii="Bookman Old Style" w:hAnsi="Bookman Old Style"/>
        </w:rPr>
        <w:t>§</w:t>
      </w:r>
      <w:r w:rsidRPr="009431E8">
        <w:rPr>
          <w:rFonts w:ascii="Bookman Old Style" w:hAnsi="Bookman Old Style"/>
        </w:rPr>
        <w:t xml:space="preserve"> </w:t>
      </w:r>
      <w:r w:rsidR="003256E9" w:rsidRPr="009431E8">
        <w:rPr>
          <w:rFonts w:ascii="Bookman Old Style" w:hAnsi="Bookman Old Style"/>
        </w:rPr>
        <w:t>3º e 4º do art. 48 da Lei Municipal n. 1.519</w:t>
      </w:r>
      <w:r w:rsidR="00821810" w:rsidRPr="009431E8">
        <w:rPr>
          <w:rFonts w:ascii="Bookman Old Style" w:hAnsi="Bookman Old Style"/>
        </w:rPr>
        <w:t xml:space="preserve">, 23 de junho de </w:t>
      </w:r>
      <w:r w:rsidR="003256E9" w:rsidRPr="009431E8">
        <w:rPr>
          <w:rFonts w:ascii="Bookman Old Style" w:hAnsi="Bookman Old Style"/>
        </w:rPr>
        <w:t>2014.</w:t>
      </w:r>
    </w:p>
    <w:p w:rsidR="003256E9" w:rsidRPr="009431E8" w:rsidRDefault="003256E9" w:rsidP="003256E9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821810" w:rsidRPr="009431E8" w:rsidRDefault="00821810" w:rsidP="003256E9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953C55" w:rsidRPr="009431E8" w:rsidRDefault="00953C55" w:rsidP="00953C55">
      <w:pPr>
        <w:ind w:firstLine="2127"/>
        <w:jc w:val="both"/>
        <w:rPr>
          <w:rFonts w:ascii="Bookman Old Style" w:hAnsi="Bookman Old Style" w:cs="Arial"/>
        </w:rPr>
      </w:pPr>
      <w:r w:rsidRPr="009431E8">
        <w:rPr>
          <w:rFonts w:ascii="Bookman Old Style" w:hAnsi="Bookman Old Style" w:cs="Arial"/>
          <w:b/>
          <w:bCs/>
        </w:rPr>
        <w:t>Gabinete d</w:t>
      </w:r>
      <w:r w:rsidR="008F7FEC">
        <w:rPr>
          <w:rFonts w:ascii="Bookman Old Style" w:hAnsi="Bookman Old Style" w:cs="Arial"/>
          <w:b/>
          <w:bCs/>
        </w:rPr>
        <w:t>o</w:t>
      </w:r>
      <w:r w:rsidRPr="009431E8">
        <w:rPr>
          <w:rFonts w:ascii="Bookman Old Style" w:hAnsi="Bookman Old Style" w:cs="Arial"/>
          <w:b/>
          <w:bCs/>
        </w:rPr>
        <w:t xml:space="preserve"> Prefeit</w:t>
      </w:r>
      <w:r w:rsidR="008F7FEC">
        <w:rPr>
          <w:rFonts w:ascii="Bookman Old Style" w:hAnsi="Bookman Old Style" w:cs="Arial"/>
          <w:b/>
          <w:bCs/>
        </w:rPr>
        <w:t>o</w:t>
      </w:r>
      <w:r w:rsidRPr="009431E8">
        <w:rPr>
          <w:rFonts w:ascii="Bookman Old Style" w:hAnsi="Bookman Old Style" w:cs="Arial"/>
          <w:b/>
          <w:bCs/>
        </w:rPr>
        <w:t xml:space="preserve"> Municipal</w:t>
      </w:r>
      <w:r w:rsidR="008F7FEC">
        <w:rPr>
          <w:rFonts w:ascii="Bookman Old Style" w:hAnsi="Bookman Old Style" w:cs="Arial"/>
          <w:b/>
          <w:bCs/>
        </w:rPr>
        <w:t xml:space="preserve"> em Exercício</w:t>
      </w:r>
      <w:r w:rsidRPr="009431E8">
        <w:rPr>
          <w:rFonts w:ascii="Bookman Old Style" w:hAnsi="Bookman Old Style" w:cs="Arial"/>
          <w:b/>
          <w:bCs/>
        </w:rPr>
        <w:t xml:space="preserve"> de Comodoro, Estado de Mato Grosso,</w:t>
      </w:r>
      <w:r w:rsidRPr="009431E8">
        <w:rPr>
          <w:rFonts w:ascii="Bookman Old Style" w:hAnsi="Bookman Old Style" w:cs="Arial"/>
        </w:rPr>
        <w:t xml:space="preserve"> aos </w:t>
      </w:r>
      <w:r w:rsidR="00821810" w:rsidRPr="009431E8">
        <w:rPr>
          <w:rFonts w:ascii="Bookman Old Style" w:hAnsi="Bookman Old Style" w:cs="Arial"/>
        </w:rPr>
        <w:t>21</w:t>
      </w:r>
      <w:r w:rsidRPr="009431E8">
        <w:rPr>
          <w:rFonts w:ascii="Bookman Old Style" w:hAnsi="Bookman Old Style" w:cs="Arial"/>
        </w:rPr>
        <w:t xml:space="preserve"> dias do mês de </w:t>
      </w:r>
      <w:r w:rsidR="00E5340E" w:rsidRPr="009431E8">
        <w:rPr>
          <w:rFonts w:ascii="Bookman Old Style" w:hAnsi="Bookman Old Style" w:cs="Arial"/>
        </w:rPr>
        <w:t>setembro</w:t>
      </w:r>
      <w:r w:rsidRPr="009431E8">
        <w:rPr>
          <w:rFonts w:ascii="Bookman Old Style" w:hAnsi="Bookman Old Style" w:cs="Arial"/>
        </w:rPr>
        <w:t xml:space="preserve"> de 2016.</w:t>
      </w:r>
    </w:p>
    <w:p w:rsidR="00953C55" w:rsidRDefault="00953C55" w:rsidP="00953C55">
      <w:pPr>
        <w:pStyle w:val="Ttulo2"/>
        <w:jc w:val="both"/>
        <w:rPr>
          <w:rFonts w:ascii="Bookman Old Style" w:hAnsi="Bookman Old Style" w:cs="Times New Roman"/>
          <w:sz w:val="24"/>
        </w:rPr>
      </w:pPr>
    </w:p>
    <w:p w:rsidR="009431E8" w:rsidRPr="009431E8" w:rsidRDefault="009431E8" w:rsidP="009431E8"/>
    <w:p w:rsidR="003256E9" w:rsidRPr="00C8387D" w:rsidRDefault="003256E9" w:rsidP="003256E9">
      <w:pPr>
        <w:jc w:val="both"/>
      </w:pPr>
    </w:p>
    <w:p w:rsidR="003256E9" w:rsidRPr="008F7FEC" w:rsidRDefault="008F7FEC" w:rsidP="003256E9">
      <w:pPr>
        <w:jc w:val="center"/>
        <w:rPr>
          <w:rFonts w:ascii="Script MT Bold" w:hAnsi="Script MT Bold"/>
          <w:b/>
          <w:sz w:val="36"/>
          <w:szCs w:val="36"/>
        </w:rPr>
      </w:pPr>
      <w:r w:rsidRPr="008F7FEC">
        <w:rPr>
          <w:rFonts w:ascii="Script MT Bold" w:hAnsi="Script MT Bold"/>
          <w:b/>
          <w:sz w:val="36"/>
          <w:szCs w:val="36"/>
        </w:rPr>
        <w:t xml:space="preserve">Egídio Alves </w:t>
      </w:r>
      <w:proofErr w:type="spellStart"/>
      <w:r w:rsidRPr="008F7FEC">
        <w:rPr>
          <w:rFonts w:ascii="Script MT Bold" w:hAnsi="Script MT Bold"/>
          <w:b/>
          <w:sz w:val="36"/>
          <w:szCs w:val="36"/>
        </w:rPr>
        <w:t>Rigo</w:t>
      </w:r>
      <w:proofErr w:type="spellEnd"/>
    </w:p>
    <w:p w:rsidR="003256E9" w:rsidRPr="009431E8" w:rsidRDefault="00821810" w:rsidP="003256E9">
      <w:pPr>
        <w:jc w:val="center"/>
        <w:rPr>
          <w:rFonts w:ascii="Script MT Bold" w:hAnsi="Script MT Bold"/>
          <w:b/>
          <w:sz w:val="32"/>
          <w:szCs w:val="32"/>
        </w:rPr>
      </w:pPr>
      <w:r w:rsidRPr="009431E8">
        <w:rPr>
          <w:rFonts w:ascii="Script MT Bold" w:hAnsi="Script MT Bold"/>
          <w:b/>
          <w:sz w:val="32"/>
          <w:szCs w:val="32"/>
        </w:rPr>
        <w:t>Prefeit</w:t>
      </w:r>
      <w:r w:rsidR="008F7FEC">
        <w:rPr>
          <w:rFonts w:ascii="Script MT Bold" w:hAnsi="Script MT Bold"/>
          <w:b/>
          <w:sz w:val="32"/>
          <w:szCs w:val="32"/>
        </w:rPr>
        <w:t>o em Exercício</w:t>
      </w:r>
    </w:p>
    <w:p w:rsidR="00545C64" w:rsidRDefault="00545C64" w:rsidP="003256E9">
      <w:pPr>
        <w:jc w:val="center"/>
        <w:rPr>
          <w:b/>
        </w:rPr>
      </w:pPr>
    </w:p>
    <w:p w:rsidR="009431E8" w:rsidRDefault="009431E8" w:rsidP="003256E9">
      <w:pPr>
        <w:jc w:val="center"/>
        <w:rPr>
          <w:b/>
        </w:rPr>
      </w:pPr>
    </w:p>
    <w:p w:rsidR="009431E8" w:rsidRDefault="009431E8" w:rsidP="003256E9">
      <w:pPr>
        <w:jc w:val="center"/>
        <w:rPr>
          <w:b/>
        </w:rPr>
      </w:pPr>
    </w:p>
    <w:p w:rsidR="00545C64" w:rsidRDefault="00545C64" w:rsidP="003256E9">
      <w:pPr>
        <w:jc w:val="center"/>
        <w:rPr>
          <w:b/>
        </w:rPr>
      </w:pPr>
    </w:p>
    <w:p w:rsidR="009431E8" w:rsidRDefault="009431E8" w:rsidP="003256E9">
      <w:pPr>
        <w:jc w:val="center"/>
        <w:rPr>
          <w:rFonts w:ascii="Bookman Old Style" w:hAnsi="Bookman Old Style"/>
          <w:b/>
        </w:rPr>
      </w:pPr>
    </w:p>
    <w:p w:rsidR="009431E8" w:rsidRDefault="009431E8" w:rsidP="003256E9">
      <w:pPr>
        <w:jc w:val="center"/>
        <w:rPr>
          <w:rFonts w:ascii="Bookman Old Style" w:hAnsi="Bookman Old Style"/>
          <w:b/>
        </w:rPr>
      </w:pPr>
    </w:p>
    <w:p w:rsidR="003256E9" w:rsidRPr="009E4EBE" w:rsidRDefault="003256E9" w:rsidP="003256E9">
      <w:pPr>
        <w:jc w:val="center"/>
        <w:rPr>
          <w:rFonts w:ascii="Bookman Old Style" w:hAnsi="Bookman Old Style"/>
          <w:b/>
        </w:rPr>
      </w:pPr>
      <w:r w:rsidRPr="009E4EBE">
        <w:rPr>
          <w:rFonts w:ascii="Bookman Old Style" w:hAnsi="Bookman Old Style"/>
          <w:b/>
        </w:rPr>
        <w:t xml:space="preserve">ANEXO I </w:t>
      </w:r>
    </w:p>
    <w:p w:rsidR="003256E9" w:rsidRPr="009E4EBE" w:rsidRDefault="003256E9" w:rsidP="003256E9">
      <w:pPr>
        <w:jc w:val="center"/>
        <w:rPr>
          <w:rFonts w:ascii="Bookman Old Style" w:hAnsi="Bookman Old Style"/>
          <w:b/>
        </w:rPr>
      </w:pPr>
    </w:p>
    <w:p w:rsidR="003256E9" w:rsidRPr="009E4EBE" w:rsidRDefault="003256E9" w:rsidP="003256E9">
      <w:pPr>
        <w:jc w:val="center"/>
        <w:rPr>
          <w:rFonts w:ascii="Bookman Old Style" w:hAnsi="Bookman Old Styl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ANO DE AMORTIZAÇÃO</w:t>
            </w:r>
          </w:p>
        </w:tc>
        <w:tc>
          <w:tcPr>
            <w:tcW w:w="4606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ALÍQUOTA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2016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6,12%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2017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6,72%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2018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7,31%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2019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7,91%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2020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8,51%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2021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9,10%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2022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9,70%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2023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10,30%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2024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10,90%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2025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11,49%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2026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12,09%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2027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12,69%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2028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13,28%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2029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13,88%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2030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14,48%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2031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15,07%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2032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15,67%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2033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16,27%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2034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16,86%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2035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17,46%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2036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18,06%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2037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18,65%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2038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19,25%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2039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19,85%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2040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20,45%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2041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21,04%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2042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21,64%</w:t>
            </w:r>
          </w:p>
        </w:tc>
      </w:tr>
      <w:tr w:rsidR="003256E9" w:rsidRPr="009E4EBE" w:rsidTr="003D72DB">
        <w:tc>
          <w:tcPr>
            <w:tcW w:w="4605" w:type="dxa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</w:rPr>
            </w:pPr>
            <w:r w:rsidRPr="009E4EBE">
              <w:rPr>
                <w:rFonts w:ascii="Bookman Old Style" w:hAnsi="Bookman Old Style"/>
                <w:b/>
              </w:rPr>
              <w:t>2043</w:t>
            </w:r>
          </w:p>
        </w:tc>
        <w:tc>
          <w:tcPr>
            <w:tcW w:w="4606" w:type="dxa"/>
            <w:vAlign w:val="bottom"/>
          </w:tcPr>
          <w:p w:rsidR="003256E9" w:rsidRPr="009E4EBE" w:rsidRDefault="003256E9" w:rsidP="003256E9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9E4EBE">
              <w:rPr>
                <w:rFonts w:ascii="Bookman Old Style" w:hAnsi="Bookman Old Style"/>
                <w:b/>
                <w:szCs w:val="20"/>
              </w:rPr>
              <w:t>22,24%</w:t>
            </w:r>
          </w:p>
        </w:tc>
      </w:tr>
    </w:tbl>
    <w:p w:rsidR="003256E9" w:rsidRPr="009E4EBE" w:rsidRDefault="003256E9" w:rsidP="003256E9">
      <w:pPr>
        <w:jc w:val="center"/>
        <w:rPr>
          <w:rFonts w:ascii="Bookman Old Style" w:hAnsi="Bookman Old Style"/>
          <w:b/>
        </w:rPr>
      </w:pPr>
    </w:p>
    <w:p w:rsidR="003256E9" w:rsidRPr="009E4EBE" w:rsidRDefault="003256E9" w:rsidP="003256E9">
      <w:pPr>
        <w:jc w:val="center"/>
        <w:rPr>
          <w:rFonts w:ascii="Bookman Old Style" w:hAnsi="Bookman Old Style"/>
          <w:b/>
        </w:rPr>
      </w:pPr>
    </w:p>
    <w:p w:rsidR="003256E9" w:rsidRPr="009E4EBE" w:rsidRDefault="003256E9" w:rsidP="003256E9">
      <w:pPr>
        <w:jc w:val="center"/>
        <w:rPr>
          <w:rFonts w:ascii="Bookman Old Style" w:hAnsi="Bookman Old Style"/>
          <w:b/>
        </w:rPr>
      </w:pPr>
    </w:p>
    <w:p w:rsidR="003256E9" w:rsidRPr="009E4EBE" w:rsidRDefault="003256E9" w:rsidP="003256E9">
      <w:pPr>
        <w:jc w:val="center"/>
        <w:rPr>
          <w:rFonts w:ascii="Bookman Old Style" w:hAnsi="Bookman Old Style"/>
          <w:b/>
        </w:rPr>
      </w:pPr>
    </w:p>
    <w:p w:rsidR="00CB2FEE" w:rsidRPr="009E4EBE" w:rsidRDefault="00CB2FEE" w:rsidP="003256E9">
      <w:pPr>
        <w:ind w:firstLine="2127"/>
        <w:jc w:val="both"/>
        <w:rPr>
          <w:rFonts w:ascii="Bookman Old Style" w:hAnsi="Bookman Old Style" w:cs="Arial"/>
          <w:b/>
          <w:color w:val="000000"/>
          <w:shd w:val="clear" w:color="auto" w:fill="FFFFFF"/>
        </w:rPr>
      </w:pPr>
    </w:p>
    <w:sectPr w:rsidR="00CB2FEE" w:rsidRPr="009E4EBE" w:rsidSect="002620C3">
      <w:headerReference w:type="default" r:id="rId9"/>
      <w:footerReference w:type="default" r:id="rId10"/>
      <w:pgSz w:w="11906" w:h="16838"/>
      <w:pgMar w:top="1418" w:right="1134" w:bottom="1418" w:left="1701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B9" w:rsidRDefault="000D68B9" w:rsidP="00A90FC7">
      <w:r>
        <w:separator/>
      </w:r>
    </w:p>
  </w:endnote>
  <w:endnote w:type="continuationSeparator" w:id="0">
    <w:p w:rsidR="000D68B9" w:rsidRDefault="000D68B9" w:rsidP="00A9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74" w:rsidRPr="00E77D71" w:rsidRDefault="00A8617E" w:rsidP="001E762A">
    <w:pPr>
      <w:pStyle w:val="Rodap"/>
      <w:tabs>
        <w:tab w:val="clear" w:pos="8504"/>
      </w:tabs>
      <w:ind w:right="-1"/>
      <w:jc w:val="center"/>
      <w:rPr>
        <w:rFonts w:ascii="Bookman Old Style" w:hAnsi="Bookman Old Style"/>
        <w:b/>
        <w:sz w:val="4"/>
        <w:szCs w:val="4"/>
      </w:rPr>
    </w:pPr>
    <w:r>
      <w:rPr>
        <w:rFonts w:ascii="Bookman Old Style" w:hAnsi="Bookman Old Style"/>
        <w:b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03574" w:rsidRPr="001223AA" w:rsidRDefault="00A8617E" w:rsidP="001E762A">
    <w:pPr>
      <w:pStyle w:val="Rodap"/>
      <w:tabs>
        <w:tab w:val="clear" w:pos="8504"/>
        <w:tab w:val="left" w:pos="0"/>
        <w:tab w:val="right" w:pos="10632"/>
      </w:tabs>
      <w:jc w:val="center"/>
      <w:rPr>
        <w:rFonts w:ascii="Bookman Old Style" w:hAnsi="Bookman Old Style"/>
        <w:b/>
        <w:sz w:val="18"/>
        <w:szCs w:val="18"/>
      </w:rPr>
    </w:pPr>
    <w:r w:rsidRPr="001223AA">
      <w:rPr>
        <w:rFonts w:ascii="Bookman Old Style" w:hAnsi="Bookman Old Style"/>
        <w:b/>
        <w:sz w:val="18"/>
        <w:szCs w:val="18"/>
      </w:rPr>
      <w:t xml:space="preserve">Rua Espírito Santo, n.º </w:t>
    </w:r>
    <w:r>
      <w:rPr>
        <w:rFonts w:ascii="Bookman Old Style" w:hAnsi="Bookman Old Style"/>
        <w:b/>
        <w:sz w:val="18"/>
        <w:szCs w:val="18"/>
      </w:rPr>
      <w:t>19</w:t>
    </w:r>
    <w:r w:rsidRPr="001223AA">
      <w:rPr>
        <w:rFonts w:ascii="Bookman Old Style" w:hAnsi="Bookman Old Style"/>
        <w:b/>
        <w:sz w:val="18"/>
        <w:szCs w:val="18"/>
      </w:rPr>
      <w:t>9</w:t>
    </w:r>
    <w:r>
      <w:rPr>
        <w:rFonts w:ascii="Bookman Old Style" w:hAnsi="Bookman Old Style"/>
        <w:b/>
        <w:sz w:val="18"/>
        <w:szCs w:val="18"/>
      </w:rPr>
      <w:t xml:space="preserve"> - E</w:t>
    </w:r>
    <w:r w:rsidRPr="001223AA">
      <w:rPr>
        <w:rFonts w:ascii="Bookman Old Style" w:hAnsi="Bookman Old Style"/>
        <w:b/>
        <w:sz w:val="18"/>
        <w:szCs w:val="18"/>
      </w:rPr>
      <w:t xml:space="preserve"> – Centro - Fone/Fax: (65) 3283-2405</w:t>
    </w:r>
    <w:r>
      <w:rPr>
        <w:rFonts w:ascii="Bookman Old Style" w:hAnsi="Bookman Old Style"/>
        <w:b/>
        <w:sz w:val="18"/>
        <w:szCs w:val="18"/>
      </w:rPr>
      <w:t>/2528</w:t>
    </w:r>
    <w:r w:rsidRPr="001223AA">
      <w:rPr>
        <w:rFonts w:ascii="Bookman Old Style" w:hAnsi="Bookman Old Style"/>
        <w:b/>
        <w:sz w:val="18"/>
        <w:szCs w:val="18"/>
      </w:rPr>
      <w:t xml:space="preserve"> – CEP 78310-</w:t>
    </w:r>
    <w:proofErr w:type="gramStart"/>
    <w:r w:rsidRPr="001223AA">
      <w:rPr>
        <w:rFonts w:ascii="Bookman Old Style" w:hAnsi="Bookman Old Style"/>
        <w:b/>
        <w:sz w:val="18"/>
        <w:szCs w:val="18"/>
      </w:rPr>
      <w:t>000</w:t>
    </w:r>
    <w:proofErr w:type="gramEnd"/>
  </w:p>
  <w:p w:rsidR="00A03574" w:rsidRPr="002620C3" w:rsidRDefault="00A8617E" w:rsidP="002620C3">
    <w:pPr>
      <w:pStyle w:val="Rodap"/>
      <w:tabs>
        <w:tab w:val="left" w:pos="0"/>
      </w:tabs>
      <w:ind w:right="-1"/>
      <w:jc w:val="center"/>
      <w:rPr>
        <w:rFonts w:ascii="Bookman Old Style" w:hAnsi="Bookman Old Style"/>
        <w:sz w:val="20"/>
        <w:szCs w:val="20"/>
      </w:rPr>
    </w:pPr>
    <w:r w:rsidRPr="002620C3">
      <w:rPr>
        <w:rFonts w:ascii="Bookman Old Style" w:hAnsi="Bookman Old Style"/>
        <w:sz w:val="20"/>
        <w:szCs w:val="20"/>
      </w:rPr>
      <w:t xml:space="preserve">E-mail: </w:t>
    </w:r>
    <w:hyperlink r:id="rId1" w:history="1">
      <w:r w:rsidRPr="002620C3">
        <w:rPr>
          <w:rStyle w:val="Hyperlink"/>
          <w:rFonts w:ascii="Bookman Old Style" w:hAnsi="Bookman Old Style"/>
          <w:sz w:val="20"/>
          <w:szCs w:val="20"/>
        </w:rPr>
        <w:t>gabinete@comodoro.mt.gov.br</w:t>
      </w:r>
    </w:hyperlink>
    <w:r w:rsidRPr="002620C3">
      <w:rPr>
        <w:rFonts w:ascii="Bookman Old Style" w:hAnsi="Bookman Old Style"/>
        <w:sz w:val="20"/>
        <w:szCs w:val="20"/>
      </w:rPr>
      <w:t xml:space="preserve"> - Comodoro – MT.     </w:t>
    </w:r>
    <w:r w:rsidR="001D5B6F" w:rsidRPr="002620C3">
      <w:rPr>
        <w:rFonts w:ascii="Bookman Old Style" w:hAnsi="Bookman Old Style"/>
        <w:sz w:val="20"/>
        <w:szCs w:val="20"/>
      </w:rPr>
      <w:fldChar w:fldCharType="begin"/>
    </w:r>
    <w:r w:rsidRPr="002620C3">
      <w:rPr>
        <w:rFonts w:ascii="Bookman Old Style" w:hAnsi="Bookman Old Style"/>
        <w:sz w:val="20"/>
        <w:szCs w:val="20"/>
      </w:rPr>
      <w:instrText xml:space="preserve"> PAGE   \* MERGEFORMAT </w:instrText>
    </w:r>
    <w:r w:rsidR="001D5B6F" w:rsidRPr="002620C3">
      <w:rPr>
        <w:rFonts w:ascii="Bookman Old Style" w:hAnsi="Bookman Old Style"/>
        <w:sz w:val="20"/>
        <w:szCs w:val="20"/>
      </w:rPr>
      <w:fldChar w:fldCharType="separate"/>
    </w:r>
    <w:r w:rsidR="00B04BE3">
      <w:rPr>
        <w:rFonts w:ascii="Bookman Old Style" w:hAnsi="Bookman Old Style"/>
        <w:noProof/>
        <w:sz w:val="20"/>
        <w:szCs w:val="20"/>
      </w:rPr>
      <w:t>1</w:t>
    </w:r>
    <w:r w:rsidR="001D5B6F" w:rsidRPr="002620C3">
      <w:rPr>
        <w:rFonts w:ascii="Bookman Old Style" w:hAnsi="Bookman Old Style"/>
        <w:sz w:val="20"/>
        <w:szCs w:val="20"/>
      </w:rPr>
      <w:fldChar w:fldCharType="end"/>
    </w:r>
  </w:p>
  <w:p w:rsidR="00A03574" w:rsidRPr="002620C3" w:rsidRDefault="00A8617E" w:rsidP="002620C3">
    <w:pPr>
      <w:tabs>
        <w:tab w:val="left" w:pos="0"/>
      </w:tabs>
      <w:ind w:right="-1"/>
      <w:jc w:val="center"/>
      <w:rPr>
        <w:rFonts w:ascii="Bookman Old Style" w:hAnsi="Bookman Old Style"/>
        <w:b/>
        <w:sz w:val="20"/>
        <w:szCs w:val="20"/>
      </w:rPr>
    </w:pPr>
    <w:r w:rsidRPr="002620C3">
      <w:rPr>
        <w:rFonts w:ascii="Bookman Old Style" w:hAnsi="Bookman Old Style"/>
        <w:b/>
        <w:sz w:val="20"/>
        <w:szCs w:val="20"/>
      </w:rPr>
      <w:t xml:space="preserve">Site: </w:t>
    </w:r>
    <w:hyperlink r:id="rId2" w:history="1">
      <w:r w:rsidRPr="002620C3">
        <w:rPr>
          <w:rStyle w:val="Hyperlink"/>
          <w:rFonts w:ascii="Bookman Old Style" w:hAnsi="Bookman Old Style"/>
          <w:b/>
          <w:sz w:val="20"/>
          <w:szCs w:val="20"/>
        </w:rPr>
        <w:t>www.comodoro.mt.gov.br</w:t>
      </w:r>
    </w:hyperlink>
  </w:p>
  <w:p w:rsidR="002620C3" w:rsidRDefault="000D68B9" w:rsidP="002620C3">
    <w:pPr>
      <w:tabs>
        <w:tab w:val="left" w:pos="0"/>
      </w:tabs>
      <w:ind w:right="-1"/>
      <w:jc w:val="center"/>
      <w:rPr>
        <w:rFonts w:ascii="Bookman Old Style" w:hAnsi="Bookman Old Style"/>
        <w:b/>
        <w:sz w:val="20"/>
        <w:szCs w:val="20"/>
      </w:rPr>
    </w:pPr>
  </w:p>
  <w:p w:rsidR="000D3825" w:rsidRPr="002620C3" w:rsidRDefault="000D68B9" w:rsidP="002620C3">
    <w:pPr>
      <w:tabs>
        <w:tab w:val="left" w:pos="0"/>
      </w:tabs>
      <w:ind w:right="-1"/>
      <w:jc w:val="center"/>
      <w:rPr>
        <w:rFonts w:ascii="Bookman Old Style" w:hAnsi="Bookman Old Style"/>
        <w:b/>
        <w:sz w:val="20"/>
        <w:szCs w:val="20"/>
      </w:rPr>
    </w:pPr>
  </w:p>
  <w:p w:rsidR="002620C3" w:rsidRPr="009431E8" w:rsidRDefault="000D68B9" w:rsidP="001E762A">
    <w:pPr>
      <w:tabs>
        <w:tab w:val="left" w:pos="0"/>
      </w:tabs>
      <w:ind w:right="-1"/>
      <w:jc w:val="center"/>
      <w:rPr>
        <w:rFonts w:ascii="Bookman Old Style" w:hAnsi="Bookman Old Style"/>
        <w:b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B9" w:rsidRDefault="000D68B9" w:rsidP="00A90FC7">
      <w:r>
        <w:separator/>
      </w:r>
    </w:p>
  </w:footnote>
  <w:footnote w:type="continuationSeparator" w:id="0">
    <w:p w:rsidR="000D68B9" w:rsidRDefault="000D68B9" w:rsidP="00A9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74" w:rsidRDefault="00A8617E" w:rsidP="00857AA0">
    <w:pPr>
      <w:pStyle w:val="Cabealho"/>
      <w:ind w:right="360"/>
    </w:pPr>
    <w:r>
      <w:rPr>
        <w:rFonts w:ascii="Lucida Console" w:hAnsi="Lucida Console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1270</wp:posOffset>
          </wp:positionV>
          <wp:extent cx="915670" cy="113982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1139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03574" w:rsidRDefault="000D68B9" w:rsidP="00857AA0">
    <w:pPr>
      <w:pStyle w:val="Cabealho"/>
      <w:jc w:val="center"/>
    </w:pPr>
  </w:p>
  <w:p w:rsidR="00A03574" w:rsidRDefault="000D68B9" w:rsidP="00857AA0">
    <w:pPr>
      <w:pStyle w:val="Cabealho"/>
      <w:jc w:val="center"/>
      <w:rPr>
        <w:rFonts w:ascii="Lucida Console" w:hAnsi="Lucida Console"/>
        <w:b/>
        <w:bCs/>
        <w:sz w:val="32"/>
      </w:rPr>
    </w:pPr>
  </w:p>
  <w:p w:rsidR="00A03574" w:rsidRDefault="00A8617E" w:rsidP="00857AA0">
    <w:pPr>
      <w:pStyle w:val="Cabealho"/>
      <w:jc w:val="center"/>
      <w:rPr>
        <w:rFonts w:ascii="Bookman Old Style" w:hAnsi="Bookman Old Style"/>
        <w:sz w:val="30"/>
      </w:rPr>
    </w:pPr>
    <w:r>
      <w:rPr>
        <w:rFonts w:ascii="Bookman Old Style" w:hAnsi="Bookman Old Style"/>
        <w:b/>
        <w:bCs/>
        <w:sz w:val="30"/>
      </w:rPr>
      <w:t xml:space="preserve"> </w:t>
    </w:r>
    <w:r w:rsidR="00D4160C">
      <w:rPr>
        <w:rFonts w:ascii="Bookman Old Style" w:hAnsi="Bookman Old Style"/>
        <w:b/>
        <w:bCs/>
        <w:sz w:val="30"/>
      </w:rPr>
      <w:t xml:space="preserve">            </w:t>
    </w:r>
    <w:r>
      <w:rPr>
        <w:rFonts w:ascii="Bookman Old Style" w:hAnsi="Bookman Old Style"/>
        <w:b/>
        <w:bCs/>
        <w:sz w:val="30"/>
      </w:rPr>
      <w:t>ESTADO DE MATO GROSSO</w:t>
    </w:r>
  </w:p>
  <w:p w:rsidR="00A03574" w:rsidRDefault="00D4160C" w:rsidP="00857AA0">
    <w:pPr>
      <w:pStyle w:val="Cabealho"/>
      <w:spacing w:line="360" w:lineRule="auto"/>
      <w:jc w:val="center"/>
      <w:rPr>
        <w:rFonts w:ascii="Bookman Old Style" w:hAnsi="Bookman Old Style"/>
        <w:b/>
        <w:bCs/>
        <w:sz w:val="30"/>
      </w:rPr>
    </w:pPr>
    <w:r>
      <w:rPr>
        <w:rFonts w:ascii="Bookman Old Style" w:hAnsi="Bookman Old Style"/>
        <w:b/>
        <w:bCs/>
        <w:sz w:val="30"/>
      </w:rPr>
      <w:t xml:space="preserve">            </w:t>
    </w:r>
    <w:r w:rsidR="00A8617E">
      <w:rPr>
        <w:rFonts w:ascii="Bookman Old Style" w:hAnsi="Bookman Old Style"/>
        <w:b/>
        <w:bCs/>
        <w:sz w:val="30"/>
      </w:rPr>
      <w:t>PREFEITURA MUNICIPAL DE COMODORO</w:t>
    </w:r>
  </w:p>
  <w:p w:rsidR="00A03574" w:rsidRDefault="000D68B9" w:rsidP="00857AA0">
    <w:pPr>
      <w:pStyle w:val="Cabealho"/>
      <w:jc w:val="center"/>
      <w:rPr>
        <w:rFonts w:ascii="Bookman Old Style" w:hAnsi="Bookman Old Style"/>
        <w:sz w:val="28"/>
      </w:rPr>
    </w:pPr>
  </w:p>
  <w:p w:rsidR="00A03574" w:rsidRPr="002620C3" w:rsidRDefault="00A8617E" w:rsidP="00857AA0">
    <w:pPr>
      <w:pStyle w:val="Cabealho"/>
      <w:rPr>
        <w:rFonts w:ascii="Bookman Old Style" w:hAnsi="Bookman Old Style"/>
        <w:b/>
        <w:sz w:val="20"/>
        <w:szCs w:val="20"/>
      </w:rPr>
    </w:pPr>
    <w:r w:rsidRPr="002620C3">
      <w:rPr>
        <w:rFonts w:ascii="Bookman Old Style" w:hAnsi="Bookman Old Style"/>
        <w:b/>
        <w:sz w:val="20"/>
        <w:szCs w:val="20"/>
      </w:rPr>
      <w:t>2013/2016</w:t>
    </w:r>
  </w:p>
  <w:p w:rsidR="00A03574" w:rsidRDefault="00A8617E">
    <w:pPr>
      <w:pStyle w:val="Cabealho"/>
    </w:pPr>
    <w:r>
      <w:rPr>
        <w:rFonts w:ascii="Bookman Old Style" w:hAnsi="Bookman Old Style"/>
        <w:b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2A6"/>
    <w:multiLevelType w:val="hybridMultilevel"/>
    <w:tmpl w:val="94A4C4C6"/>
    <w:lvl w:ilvl="0" w:tplc="88326532">
      <w:start w:val="1"/>
      <w:numFmt w:val="upperRoman"/>
      <w:lvlText w:val="%1-"/>
      <w:lvlJc w:val="left"/>
      <w:pPr>
        <w:ind w:left="1080" w:hanging="720"/>
      </w:pPr>
      <w:rPr>
        <w:rFonts w:ascii="Bookman Old Style" w:eastAsia="Times New Roman" w:hAnsi="Bookman Old Style"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13CA"/>
    <w:multiLevelType w:val="hybridMultilevel"/>
    <w:tmpl w:val="06E62700"/>
    <w:lvl w:ilvl="0" w:tplc="7588411E">
      <w:start w:val="1"/>
      <w:numFmt w:val="upperRoman"/>
      <w:lvlText w:val="%1-"/>
      <w:lvlJc w:val="left"/>
      <w:pPr>
        <w:ind w:left="720" w:hanging="360"/>
      </w:pPr>
      <w:rPr>
        <w:rFonts w:ascii="Bookman Old Style" w:eastAsia="Times New Roman" w:hAnsi="Bookman Old Style" w:cs="Arial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F630B"/>
    <w:multiLevelType w:val="hybridMultilevel"/>
    <w:tmpl w:val="6FD4A528"/>
    <w:lvl w:ilvl="0" w:tplc="75886558">
      <w:start w:val="1"/>
      <w:numFmt w:val="upperRoman"/>
      <w:lvlText w:val="%1-"/>
      <w:lvlJc w:val="left"/>
      <w:pPr>
        <w:ind w:left="79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91743D6"/>
    <w:multiLevelType w:val="hybridMultilevel"/>
    <w:tmpl w:val="D2742244"/>
    <w:lvl w:ilvl="0" w:tplc="13E82B2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47E99"/>
    <w:multiLevelType w:val="hybridMultilevel"/>
    <w:tmpl w:val="CE146EB0"/>
    <w:lvl w:ilvl="0" w:tplc="E54E82E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0B3B"/>
    <w:multiLevelType w:val="hybridMultilevel"/>
    <w:tmpl w:val="4FA4A81E"/>
    <w:lvl w:ilvl="0" w:tplc="009825E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2094F"/>
    <w:multiLevelType w:val="hybridMultilevel"/>
    <w:tmpl w:val="EA987486"/>
    <w:lvl w:ilvl="0" w:tplc="DAEE670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D1CC1"/>
    <w:multiLevelType w:val="hybridMultilevel"/>
    <w:tmpl w:val="6AB88164"/>
    <w:lvl w:ilvl="0" w:tplc="87A2DFBA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3B5A372D"/>
    <w:multiLevelType w:val="hybridMultilevel"/>
    <w:tmpl w:val="8354BA40"/>
    <w:lvl w:ilvl="0" w:tplc="CA7EE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359CA"/>
    <w:multiLevelType w:val="hybridMultilevel"/>
    <w:tmpl w:val="E2207DC2"/>
    <w:lvl w:ilvl="0" w:tplc="C0307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D6BB1"/>
    <w:multiLevelType w:val="hybridMultilevel"/>
    <w:tmpl w:val="8C366260"/>
    <w:lvl w:ilvl="0" w:tplc="0416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>
    <w:nsid w:val="3F960E5A"/>
    <w:multiLevelType w:val="hybridMultilevel"/>
    <w:tmpl w:val="74CADBF2"/>
    <w:lvl w:ilvl="0" w:tplc="79204C1E">
      <w:start w:val="1"/>
      <w:numFmt w:val="upperRoman"/>
      <w:lvlText w:val="%1-"/>
      <w:lvlJc w:val="right"/>
      <w:pPr>
        <w:ind w:left="720" w:hanging="360"/>
      </w:pPr>
      <w:rPr>
        <w:rFonts w:ascii="Bookman Old Style" w:eastAsia="Times New Roman" w:hAnsi="Bookman Old Style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A1316"/>
    <w:multiLevelType w:val="hybridMultilevel"/>
    <w:tmpl w:val="775EB01C"/>
    <w:lvl w:ilvl="0" w:tplc="A12EE5D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1755F"/>
    <w:multiLevelType w:val="hybridMultilevel"/>
    <w:tmpl w:val="8FC4FC2A"/>
    <w:lvl w:ilvl="0" w:tplc="883A8F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B5269"/>
    <w:multiLevelType w:val="hybridMultilevel"/>
    <w:tmpl w:val="194CC196"/>
    <w:lvl w:ilvl="0" w:tplc="34F0609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124EE"/>
    <w:multiLevelType w:val="hybridMultilevel"/>
    <w:tmpl w:val="F9827674"/>
    <w:lvl w:ilvl="0" w:tplc="DAF0DF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15D8E"/>
    <w:multiLevelType w:val="hybridMultilevel"/>
    <w:tmpl w:val="858A98AE"/>
    <w:lvl w:ilvl="0" w:tplc="EC5ACF7E">
      <w:start w:val="1"/>
      <w:numFmt w:val="upperRoman"/>
      <w:lvlText w:val="%1-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A2C59FB"/>
    <w:multiLevelType w:val="hybridMultilevel"/>
    <w:tmpl w:val="2B34DDBC"/>
    <w:lvl w:ilvl="0" w:tplc="34F868CC">
      <w:start w:val="1"/>
      <w:numFmt w:val="upperRoman"/>
      <w:lvlText w:val="%1-"/>
      <w:lvlJc w:val="left"/>
      <w:pPr>
        <w:ind w:left="79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D534849"/>
    <w:multiLevelType w:val="hybridMultilevel"/>
    <w:tmpl w:val="67824224"/>
    <w:lvl w:ilvl="0" w:tplc="FC840E20">
      <w:start w:val="1"/>
      <w:numFmt w:val="lowerLetter"/>
      <w:lvlText w:val="%1)"/>
      <w:lvlJc w:val="left"/>
      <w:pPr>
        <w:ind w:left="5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036" w:hanging="360"/>
      </w:pPr>
    </w:lvl>
    <w:lvl w:ilvl="2" w:tplc="0416001B" w:tentative="1">
      <w:start w:val="1"/>
      <w:numFmt w:val="lowerRoman"/>
      <w:lvlText w:val="%3."/>
      <w:lvlJc w:val="right"/>
      <w:pPr>
        <w:ind w:left="6756" w:hanging="180"/>
      </w:pPr>
    </w:lvl>
    <w:lvl w:ilvl="3" w:tplc="0416000F" w:tentative="1">
      <w:start w:val="1"/>
      <w:numFmt w:val="decimal"/>
      <w:lvlText w:val="%4."/>
      <w:lvlJc w:val="left"/>
      <w:pPr>
        <w:ind w:left="7476" w:hanging="360"/>
      </w:pPr>
    </w:lvl>
    <w:lvl w:ilvl="4" w:tplc="04160019" w:tentative="1">
      <w:start w:val="1"/>
      <w:numFmt w:val="lowerLetter"/>
      <w:lvlText w:val="%5."/>
      <w:lvlJc w:val="left"/>
      <w:pPr>
        <w:ind w:left="8196" w:hanging="360"/>
      </w:pPr>
    </w:lvl>
    <w:lvl w:ilvl="5" w:tplc="0416001B" w:tentative="1">
      <w:start w:val="1"/>
      <w:numFmt w:val="lowerRoman"/>
      <w:lvlText w:val="%6."/>
      <w:lvlJc w:val="right"/>
      <w:pPr>
        <w:ind w:left="8916" w:hanging="180"/>
      </w:pPr>
    </w:lvl>
    <w:lvl w:ilvl="6" w:tplc="0416000F" w:tentative="1">
      <w:start w:val="1"/>
      <w:numFmt w:val="decimal"/>
      <w:lvlText w:val="%7."/>
      <w:lvlJc w:val="left"/>
      <w:pPr>
        <w:ind w:left="9636" w:hanging="360"/>
      </w:pPr>
    </w:lvl>
    <w:lvl w:ilvl="7" w:tplc="04160019" w:tentative="1">
      <w:start w:val="1"/>
      <w:numFmt w:val="lowerLetter"/>
      <w:lvlText w:val="%8."/>
      <w:lvlJc w:val="left"/>
      <w:pPr>
        <w:ind w:left="10356" w:hanging="360"/>
      </w:pPr>
    </w:lvl>
    <w:lvl w:ilvl="8" w:tplc="0416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9">
    <w:nsid w:val="6F5426E5"/>
    <w:multiLevelType w:val="multilevel"/>
    <w:tmpl w:val="B0CAD1E4"/>
    <w:lvl w:ilvl="0">
      <w:start w:val="1"/>
      <w:numFmt w:val="decimal"/>
      <w:pStyle w:val="Artig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73154FA7"/>
    <w:multiLevelType w:val="hybridMultilevel"/>
    <w:tmpl w:val="669E500E"/>
    <w:lvl w:ilvl="0" w:tplc="9790E86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46945"/>
    <w:multiLevelType w:val="hybridMultilevel"/>
    <w:tmpl w:val="FD8230A6"/>
    <w:lvl w:ilvl="0" w:tplc="CCF8E58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A76F5"/>
    <w:multiLevelType w:val="hybridMultilevel"/>
    <w:tmpl w:val="9A2E4B26"/>
    <w:lvl w:ilvl="0" w:tplc="A78C2FBC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7"/>
  </w:num>
  <w:num w:numId="5">
    <w:abstractNumId w:val="14"/>
  </w:num>
  <w:num w:numId="6">
    <w:abstractNumId w:val="22"/>
  </w:num>
  <w:num w:numId="7">
    <w:abstractNumId w:val="10"/>
  </w:num>
  <w:num w:numId="8">
    <w:abstractNumId w:val="8"/>
  </w:num>
  <w:num w:numId="9">
    <w:abstractNumId w:val="1"/>
  </w:num>
  <w:num w:numId="10">
    <w:abstractNumId w:val="11"/>
  </w:num>
  <w:num w:numId="11">
    <w:abstractNumId w:val="13"/>
  </w:num>
  <w:num w:numId="12">
    <w:abstractNumId w:val="16"/>
  </w:num>
  <w:num w:numId="13">
    <w:abstractNumId w:val="17"/>
  </w:num>
  <w:num w:numId="14">
    <w:abstractNumId w:val="3"/>
  </w:num>
  <w:num w:numId="15">
    <w:abstractNumId w:val="20"/>
  </w:num>
  <w:num w:numId="16">
    <w:abstractNumId w:val="2"/>
  </w:num>
  <w:num w:numId="17">
    <w:abstractNumId w:val="12"/>
  </w:num>
  <w:num w:numId="18">
    <w:abstractNumId w:val="4"/>
  </w:num>
  <w:num w:numId="19">
    <w:abstractNumId w:val="0"/>
  </w:num>
  <w:num w:numId="20">
    <w:abstractNumId w:val="9"/>
  </w:num>
  <w:num w:numId="21">
    <w:abstractNumId w:val="21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C7"/>
    <w:rsid w:val="00022A6C"/>
    <w:rsid w:val="00040B5C"/>
    <w:rsid w:val="00042981"/>
    <w:rsid w:val="00063C28"/>
    <w:rsid w:val="00077528"/>
    <w:rsid w:val="00083AE0"/>
    <w:rsid w:val="00093F9F"/>
    <w:rsid w:val="000B1444"/>
    <w:rsid w:val="000B1972"/>
    <w:rsid w:val="000D68B9"/>
    <w:rsid w:val="000D6FE5"/>
    <w:rsid w:val="000E567A"/>
    <w:rsid w:val="00113F91"/>
    <w:rsid w:val="00121889"/>
    <w:rsid w:val="001365E1"/>
    <w:rsid w:val="001376F1"/>
    <w:rsid w:val="00163356"/>
    <w:rsid w:val="00182A2E"/>
    <w:rsid w:val="00191AF7"/>
    <w:rsid w:val="001C305D"/>
    <w:rsid w:val="001D5B6F"/>
    <w:rsid w:val="001D7FAF"/>
    <w:rsid w:val="00200B78"/>
    <w:rsid w:val="0020795D"/>
    <w:rsid w:val="00240F55"/>
    <w:rsid w:val="0025405D"/>
    <w:rsid w:val="00265B1E"/>
    <w:rsid w:val="00277D40"/>
    <w:rsid w:val="00287331"/>
    <w:rsid w:val="00293D99"/>
    <w:rsid w:val="002C1AA0"/>
    <w:rsid w:val="002D5855"/>
    <w:rsid w:val="002D5A03"/>
    <w:rsid w:val="002E01A9"/>
    <w:rsid w:val="002E7B02"/>
    <w:rsid w:val="00317EA6"/>
    <w:rsid w:val="003256E9"/>
    <w:rsid w:val="00327AAF"/>
    <w:rsid w:val="003619A9"/>
    <w:rsid w:val="00361E7E"/>
    <w:rsid w:val="00374A66"/>
    <w:rsid w:val="003813C7"/>
    <w:rsid w:val="00381B00"/>
    <w:rsid w:val="003824D1"/>
    <w:rsid w:val="003A0738"/>
    <w:rsid w:val="003A1D86"/>
    <w:rsid w:val="003B4B35"/>
    <w:rsid w:val="003D3903"/>
    <w:rsid w:val="003E1006"/>
    <w:rsid w:val="003E47FA"/>
    <w:rsid w:val="003E4CED"/>
    <w:rsid w:val="003E5F6E"/>
    <w:rsid w:val="003E78B2"/>
    <w:rsid w:val="0040400E"/>
    <w:rsid w:val="004060F3"/>
    <w:rsid w:val="0041385E"/>
    <w:rsid w:val="00455727"/>
    <w:rsid w:val="00466AD7"/>
    <w:rsid w:val="004776C5"/>
    <w:rsid w:val="00482BF8"/>
    <w:rsid w:val="004976A0"/>
    <w:rsid w:val="004B1247"/>
    <w:rsid w:val="004C77EE"/>
    <w:rsid w:val="004D2EA1"/>
    <w:rsid w:val="004F0858"/>
    <w:rsid w:val="004F235A"/>
    <w:rsid w:val="004F5372"/>
    <w:rsid w:val="00504F93"/>
    <w:rsid w:val="005103CF"/>
    <w:rsid w:val="0051411E"/>
    <w:rsid w:val="00534CD2"/>
    <w:rsid w:val="00545C64"/>
    <w:rsid w:val="00557A55"/>
    <w:rsid w:val="005714AC"/>
    <w:rsid w:val="00592273"/>
    <w:rsid w:val="00594085"/>
    <w:rsid w:val="005B3B00"/>
    <w:rsid w:val="005C18DD"/>
    <w:rsid w:val="00603F99"/>
    <w:rsid w:val="0061251B"/>
    <w:rsid w:val="006238D2"/>
    <w:rsid w:val="006345DC"/>
    <w:rsid w:val="00635225"/>
    <w:rsid w:val="00683514"/>
    <w:rsid w:val="006A4FC9"/>
    <w:rsid w:val="006B2B13"/>
    <w:rsid w:val="006E069A"/>
    <w:rsid w:val="006E426F"/>
    <w:rsid w:val="006F4D24"/>
    <w:rsid w:val="00707D4D"/>
    <w:rsid w:val="007161EB"/>
    <w:rsid w:val="00733827"/>
    <w:rsid w:val="007644B7"/>
    <w:rsid w:val="00773B00"/>
    <w:rsid w:val="00787A53"/>
    <w:rsid w:val="007B564B"/>
    <w:rsid w:val="007C2654"/>
    <w:rsid w:val="007D2173"/>
    <w:rsid w:val="007D3363"/>
    <w:rsid w:val="007E4546"/>
    <w:rsid w:val="008047A8"/>
    <w:rsid w:val="00812FBE"/>
    <w:rsid w:val="00821555"/>
    <w:rsid w:val="00821810"/>
    <w:rsid w:val="0082488A"/>
    <w:rsid w:val="008276B3"/>
    <w:rsid w:val="0084035B"/>
    <w:rsid w:val="00841592"/>
    <w:rsid w:val="0084433A"/>
    <w:rsid w:val="00855E5C"/>
    <w:rsid w:val="008604A2"/>
    <w:rsid w:val="00871EDE"/>
    <w:rsid w:val="008804B1"/>
    <w:rsid w:val="0088361B"/>
    <w:rsid w:val="008B5767"/>
    <w:rsid w:val="008D1103"/>
    <w:rsid w:val="008D1C8C"/>
    <w:rsid w:val="008E5D8A"/>
    <w:rsid w:val="008F7FEC"/>
    <w:rsid w:val="00937D22"/>
    <w:rsid w:val="009431E8"/>
    <w:rsid w:val="009439A3"/>
    <w:rsid w:val="00953C55"/>
    <w:rsid w:val="009616A9"/>
    <w:rsid w:val="009B66D1"/>
    <w:rsid w:val="009C1578"/>
    <w:rsid w:val="009D1F90"/>
    <w:rsid w:val="009E4EBE"/>
    <w:rsid w:val="009E5D2E"/>
    <w:rsid w:val="009F16BE"/>
    <w:rsid w:val="009F376F"/>
    <w:rsid w:val="00A07207"/>
    <w:rsid w:val="00A15BC7"/>
    <w:rsid w:val="00A23236"/>
    <w:rsid w:val="00A35370"/>
    <w:rsid w:val="00A441E0"/>
    <w:rsid w:val="00A47386"/>
    <w:rsid w:val="00A64FAC"/>
    <w:rsid w:val="00A711C8"/>
    <w:rsid w:val="00A73328"/>
    <w:rsid w:val="00A8617E"/>
    <w:rsid w:val="00A86E08"/>
    <w:rsid w:val="00A90FC7"/>
    <w:rsid w:val="00AA0AB4"/>
    <w:rsid w:val="00AA4865"/>
    <w:rsid w:val="00AE75C6"/>
    <w:rsid w:val="00B04BE3"/>
    <w:rsid w:val="00B14875"/>
    <w:rsid w:val="00B36A09"/>
    <w:rsid w:val="00B519C6"/>
    <w:rsid w:val="00B64BD8"/>
    <w:rsid w:val="00BB185F"/>
    <w:rsid w:val="00BC03F3"/>
    <w:rsid w:val="00BD34DF"/>
    <w:rsid w:val="00BD5E8E"/>
    <w:rsid w:val="00BF554E"/>
    <w:rsid w:val="00C00385"/>
    <w:rsid w:val="00C02F59"/>
    <w:rsid w:val="00C14C9C"/>
    <w:rsid w:val="00C3599C"/>
    <w:rsid w:val="00C57DA5"/>
    <w:rsid w:val="00C63B6F"/>
    <w:rsid w:val="00C736A6"/>
    <w:rsid w:val="00C840CC"/>
    <w:rsid w:val="00C8544F"/>
    <w:rsid w:val="00CA7DAA"/>
    <w:rsid w:val="00CB2FEE"/>
    <w:rsid w:val="00CD4219"/>
    <w:rsid w:val="00CE1110"/>
    <w:rsid w:val="00D04892"/>
    <w:rsid w:val="00D07029"/>
    <w:rsid w:val="00D0717C"/>
    <w:rsid w:val="00D14A0B"/>
    <w:rsid w:val="00D14C01"/>
    <w:rsid w:val="00D4160C"/>
    <w:rsid w:val="00D50429"/>
    <w:rsid w:val="00D55950"/>
    <w:rsid w:val="00D714F9"/>
    <w:rsid w:val="00D76A54"/>
    <w:rsid w:val="00D91518"/>
    <w:rsid w:val="00DA338E"/>
    <w:rsid w:val="00DB3DFC"/>
    <w:rsid w:val="00DD716C"/>
    <w:rsid w:val="00DF25F6"/>
    <w:rsid w:val="00DF4785"/>
    <w:rsid w:val="00E03788"/>
    <w:rsid w:val="00E226FF"/>
    <w:rsid w:val="00E33088"/>
    <w:rsid w:val="00E373E0"/>
    <w:rsid w:val="00E5340E"/>
    <w:rsid w:val="00E663BA"/>
    <w:rsid w:val="00E66C57"/>
    <w:rsid w:val="00E755FD"/>
    <w:rsid w:val="00E86BB3"/>
    <w:rsid w:val="00E93FA1"/>
    <w:rsid w:val="00EB785E"/>
    <w:rsid w:val="00EC3041"/>
    <w:rsid w:val="00ED4E27"/>
    <w:rsid w:val="00F012E6"/>
    <w:rsid w:val="00F1758F"/>
    <w:rsid w:val="00F470E3"/>
    <w:rsid w:val="00F6243A"/>
    <w:rsid w:val="00F6697F"/>
    <w:rsid w:val="00F67990"/>
    <w:rsid w:val="00F73551"/>
    <w:rsid w:val="00F74105"/>
    <w:rsid w:val="00F82AC4"/>
    <w:rsid w:val="00FB151A"/>
    <w:rsid w:val="00FB517C"/>
    <w:rsid w:val="00FD41AE"/>
    <w:rsid w:val="00FF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0F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0FC7"/>
    <w:pPr>
      <w:keepNext/>
      <w:jc w:val="center"/>
      <w:outlineLvl w:val="1"/>
    </w:pPr>
    <w:rPr>
      <w:rFonts w:ascii="Arial" w:hAnsi="Arial" w:cs="Arial"/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0FC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90FC7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Cabealho">
    <w:name w:val="header"/>
    <w:basedOn w:val="Normal"/>
    <w:link w:val="CabealhoChar"/>
    <w:rsid w:val="00A90F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0F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90F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F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90FC7"/>
    <w:pPr>
      <w:jc w:val="both"/>
    </w:pPr>
    <w:rPr>
      <w:rFonts w:ascii="Arial" w:hAnsi="Arial" w:cs="Arial"/>
      <w:sz w:val="26"/>
    </w:rPr>
  </w:style>
  <w:style w:type="character" w:customStyle="1" w:styleId="CorpodetextoChar">
    <w:name w:val="Corpo de texto Char"/>
    <w:basedOn w:val="Fontepargpadro"/>
    <w:link w:val="Corpodetexto"/>
    <w:rsid w:val="00A90FC7"/>
    <w:rPr>
      <w:rFonts w:ascii="Arial" w:eastAsia="Times New Roman" w:hAnsi="Arial" w:cs="Arial"/>
      <w:sz w:val="26"/>
      <w:szCs w:val="24"/>
      <w:lang w:eastAsia="pt-BR"/>
    </w:rPr>
  </w:style>
  <w:style w:type="character" w:styleId="Hyperlink">
    <w:name w:val="Hyperlink"/>
    <w:basedOn w:val="Fontepargpadro"/>
    <w:uiPriority w:val="99"/>
    <w:rsid w:val="00A90FC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90F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0F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0FC7"/>
    <w:pPr>
      <w:ind w:left="720"/>
      <w:contextualSpacing/>
    </w:pPr>
    <w:rPr>
      <w:sz w:val="20"/>
      <w:szCs w:val="20"/>
    </w:rPr>
  </w:style>
  <w:style w:type="paragraph" w:customStyle="1" w:styleId="Artigo">
    <w:name w:val="Artigo"/>
    <w:basedOn w:val="Normal"/>
    <w:rsid w:val="00A90FC7"/>
    <w:pPr>
      <w:widowControl w:val="0"/>
      <w:numPr>
        <w:numId w:val="1"/>
      </w:numPr>
      <w:suppressAutoHyphens/>
      <w:spacing w:after="200" w:line="360" w:lineRule="exact"/>
      <w:ind w:left="357" w:firstLine="1911"/>
      <w:jc w:val="both"/>
    </w:pPr>
    <w:rPr>
      <w:rFonts w:ascii="Arial" w:hAnsi="Arial"/>
      <w:color w:val="000000"/>
      <w:lang w:eastAsia="ar-SA"/>
    </w:rPr>
  </w:style>
  <w:style w:type="paragraph" w:customStyle="1" w:styleId="Blockquote">
    <w:name w:val="Blockquote"/>
    <w:basedOn w:val="Normal"/>
    <w:rsid w:val="00A90FC7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texto">
    <w:name w:val="texto"/>
    <w:basedOn w:val="Normal"/>
    <w:rsid w:val="00ED4E27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NormalWeb">
    <w:name w:val="Normal (Web)"/>
    <w:basedOn w:val="Normal"/>
    <w:uiPriority w:val="99"/>
    <w:rsid w:val="00C003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semFormatao">
    <w:name w:val="Plain Text"/>
    <w:basedOn w:val="Normal"/>
    <w:link w:val="TextosemFormataoChar"/>
    <w:unhideWhenUsed/>
    <w:rsid w:val="00F1758F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1758F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4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439A3"/>
  </w:style>
  <w:style w:type="paragraph" w:styleId="SemEspaamento">
    <w:name w:val="No Spacing"/>
    <w:uiPriority w:val="1"/>
    <w:qFormat/>
    <w:rsid w:val="003E5F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rpodetexto31">
    <w:name w:val="Corpo de texto 31"/>
    <w:basedOn w:val="Normal"/>
    <w:rsid w:val="003256E9"/>
    <w:pPr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0F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90FC7"/>
    <w:pPr>
      <w:keepNext/>
      <w:jc w:val="center"/>
      <w:outlineLvl w:val="1"/>
    </w:pPr>
    <w:rPr>
      <w:rFonts w:ascii="Arial" w:hAnsi="Arial" w:cs="Arial"/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0FC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90FC7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Cabealho">
    <w:name w:val="header"/>
    <w:basedOn w:val="Normal"/>
    <w:link w:val="CabealhoChar"/>
    <w:rsid w:val="00A90F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0F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90F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F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90FC7"/>
    <w:pPr>
      <w:jc w:val="both"/>
    </w:pPr>
    <w:rPr>
      <w:rFonts w:ascii="Arial" w:hAnsi="Arial" w:cs="Arial"/>
      <w:sz w:val="26"/>
    </w:rPr>
  </w:style>
  <w:style w:type="character" w:customStyle="1" w:styleId="CorpodetextoChar">
    <w:name w:val="Corpo de texto Char"/>
    <w:basedOn w:val="Fontepargpadro"/>
    <w:link w:val="Corpodetexto"/>
    <w:rsid w:val="00A90FC7"/>
    <w:rPr>
      <w:rFonts w:ascii="Arial" w:eastAsia="Times New Roman" w:hAnsi="Arial" w:cs="Arial"/>
      <w:sz w:val="26"/>
      <w:szCs w:val="24"/>
      <w:lang w:eastAsia="pt-BR"/>
    </w:rPr>
  </w:style>
  <w:style w:type="character" w:styleId="Hyperlink">
    <w:name w:val="Hyperlink"/>
    <w:basedOn w:val="Fontepargpadro"/>
    <w:uiPriority w:val="99"/>
    <w:rsid w:val="00A90FC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90F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90F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0FC7"/>
    <w:pPr>
      <w:ind w:left="720"/>
      <w:contextualSpacing/>
    </w:pPr>
    <w:rPr>
      <w:sz w:val="20"/>
      <w:szCs w:val="20"/>
    </w:rPr>
  </w:style>
  <w:style w:type="paragraph" w:customStyle="1" w:styleId="Artigo">
    <w:name w:val="Artigo"/>
    <w:basedOn w:val="Normal"/>
    <w:rsid w:val="00A90FC7"/>
    <w:pPr>
      <w:widowControl w:val="0"/>
      <w:numPr>
        <w:numId w:val="1"/>
      </w:numPr>
      <w:suppressAutoHyphens/>
      <w:spacing w:after="200" w:line="360" w:lineRule="exact"/>
      <w:ind w:left="357" w:firstLine="1911"/>
      <w:jc w:val="both"/>
    </w:pPr>
    <w:rPr>
      <w:rFonts w:ascii="Arial" w:hAnsi="Arial"/>
      <w:color w:val="000000"/>
      <w:lang w:eastAsia="ar-SA"/>
    </w:rPr>
  </w:style>
  <w:style w:type="paragraph" w:customStyle="1" w:styleId="Blockquote">
    <w:name w:val="Blockquote"/>
    <w:basedOn w:val="Normal"/>
    <w:rsid w:val="00A90FC7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texto">
    <w:name w:val="texto"/>
    <w:basedOn w:val="Normal"/>
    <w:rsid w:val="00ED4E27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NormalWeb">
    <w:name w:val="Normal (Web)"/>
    <w:basedOn w:val="Normal"/>
    <w:uiPriority w:val="99"/>
    <w:rsid w:val="00C003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semFormatao">
    <w:name w:val="Plain Text"/>
    <w:basedOn w:val="Normal"/>
    <w:link w:val="TextosemFormataoChar"/>
    <w:unhideWhenUsed/>
    <w:rsid w:val="00F1758F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1758F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4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439A3"/>
  </w:style>
  <w:style w:type="paragraph" w:styleId="SemEspaamento">
    <w:name w:val="No Spacing"/>
    <w:uiPriority w:val="1"/>
    <w:qFormat/>
    <w:rsid w:val="003E5F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rpodetexto31">
    <w:name w:val="Corpo de texto 31"/>
    <w:basedOn w:val="Normal"/>
    <w:rsid w:val="003256E9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odoro.mt.gov.br" TargetMode="External"/><Relationship Id="rId1" Type="http://schemas.openxmlformats.org/officeDocument/2006/relationships/hyperlink" Target="mailto:gabinete@comodoro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D49B-7091-473F-BE92-9C3D521B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1552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OEM2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2</cp:revision>
  <cp:lastPrinted>2016-09-21T14:21:00Z</cp:lastPrinted>
  <dcterms:created xsi:type="dcterms:W3CDTF">2017-01-12T13:03:00Z</dcterms:created>
  <dcterms:modified xsi:type="dcterms:W3CDTF">2017-01-12T13:03:00Z</dcterms:modified>
</cp:coreProperties>
</file>